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BD" w:rsidRPr="00550E55" w:rsidRDefault="00753BBD" w:rsidP="00753BBD">
      <w:pPr>
        <w:ind w:firstLine="0"/>
        <w:rPr>
          <w:rFonts w:cs="Arial"/>
          <w:b/>
        </w:rPr>
      </w:pPr>
      <w:r w:rsidRPr="00550E55">
        <w:rPr>
          <w:rFonts w:cs="Arial"/>
          <w:b/>
        </w:rPr>
        <w:t>ESTUDO DE VIABILIDADE ECONÔMICA DE MICROGERAÇÃO DE ENE</w:t>
      </w:r>
      <w:r w:rsidRPr="00550E55">
        <w:rPr>
          <w:rFonts w:cs="Arial"/>
          <w:b/>
        </w:rPr>
        <w:t>R</w:t>
      </w:r>
      <w:r w:rsidRPr="00550E55">
        <w:rPr>
          <w:rFonts w:cs="Arial"/>
          <w:b/>
        </w:rPr>
        <w:t>GIA SOLAR INTEGRADA À REDE NA UFT CAMPUS GURUPI-T</w:t>
      </w:r>
      <w:r>
        <w:rPr>
          <w:rFonts w:cs="Arial"/>
          <w:b/>
        </w:rPr>
        <w:t xml:space="preserve">O </w:t>
      </w:r>
    </w:p>
    <w:p w:rsidR="00753BBD" w:rsidRPr="00550E55" w:rsidRDefault="00753BBD" w:rsidP="00753BBD">
      <w:pPr>
        <w:ind w:firstLine="0"/>
        <w:rPr>
          <w:rFonts w:cs="Arial"/>
          <w:lang w:val="en-US"/>
        </w:rPr>
      </w:pPr>
      <w:r w:rsidRPr="00550E55">
        <w:rPr>
          <w:rFonts w:cs="Arial"/>
          <w:lang w:val="en-US"/>
        </w:rPr>
        <w:t>STUDY OF THE ECONOMIC FEASIBILITY OF GRID-CONECTED SOLAR PV MICROGENERATION AT GURUPI-TO CAMPUS UFT</w:t>
      </w:r>
    </w:p>
    <w:p w:rsidR="00753BBD" w:rsidRPr="00550E55" w:rsidRDefault="00753BBD" w:rsidP="00753BBD">
      <w:pPr>
        <w:pStyle w:val="Ttulo1"/>
        <w:numPr>
          <w:ilvl w:val="0"/>
          <w:numId w:val="0"/>
        </w:numPr>
        <w:rPr>
          <w:rFonts w:ascii="Arial" w:hAnsi="Arial" w:cs="Arial"/>
          <w:szCs w:val="24"/>
        </w:rPr>
      </w:pPr>
      <w:r w:rsidRPr="00550E55">
        <w:rPr>
          <w:rFonts w:ascii="Arial" w:hAnsi="Arial" w:cs="Arial"/>
          <w:szCs w:val="24"/>
        </w:rPr>
        <w:t>RESUMO</w:t>
      </w:r>
    </w:p>
    <w:p w:rsidR="00753BBD" w:rsidRPr="00550E55" w:rsidRDefault="00753BBD" w:rsidP="00753BBD">
      <w:pPr>
        <w:ind w:firstLine="0"/>
        <w:rPr>
          <w:rFonts w:cs="Arial"/>
          <w:sz w:val="20"/>
          <w:szCs w:val="20"/>
        </w:rPr>
      </w:pPr>
      <w:r w:rsidRPr="00550E55">
        <w:rPr>
          <w:rFonts w:cs="Arial"/>
          <w:sz w:val="20"/>
          <w:szCs w:val="20"/>
        </w:rPr>
        <w:t>O Brasil vem evoluindo no processo de implantação de energia solar fotovoltaica, mas o uso desta tecnologia ainda se encontra incipiente no país. A energia solar que, em primeiro m</w:t>
      </w:r>
      <w:r w:rsidRPr="00550E55">
        <w:rPr>
          <w:rFonts w:cs="Arial"/>
          <w:sz w:val="20"/>
          <w:szCs w:val="20"/>
        </w:rPr>
        <w:t>o</w:t>
      </w:r>
      <w:r w:rsidRPr="00550E55">
        <w:rPr>
          <w:rFonts w:cs="Arial"/>
          <w:sz w:val="20"/>
          <w:szCs w:val="20"/>
        </w:rPr>
        <w:t>mento, foi utilizada para atender comunidades isoladas na região amazônica, hoje se mostra como uma ótima alternativa para subsidiar a matriz energé</w:t>
      </w:r>
      <w:r>
        <w:rPr>
          <w:rFonts w:cs="Arial"/>
          <w:sz w:val="20"/>
          <w:szCs w:val="20"/>
        </w:rPr>
        <w:t>ti</w:t>
      </w:r>
      <w:r w:rsidRPr="00550E55">
        <w:rPr>
          <w:rFonts w:cs="Arial"/>
          <w:sz w:val="20"/>
          <w:szCs w:val="20"/>
        </w:rPr>
        <w:t>ca brasileira que apresenta riscos de racionamento devido aos baixos níveis de água nos reservatórios das hidrelétricas. Deste modo, o governo e os órgãos reguladores estão adotando medidas para incentivar a geração de energia solar. Neste contexto, diante da necessidade de conter gastos e incentivar o cre</w:t>
      </w:r>
      <w:r w:rsidRPr="00550E55">
        <w:rPr>
          <w:rFonts w:cs="Arial"/>
          <w:sz w:val="20"/>
          <w:szCs w:val="20"/>
        </w:rPr>
        <w:t>s</w:t>
      </w:r>
      <w:r w:rsidRPr="00550E55">
        <w:rPr>
          <w:rFonts w:cs="Arial"/>
          <w:sz w:val="20"/>
          <w:szCs w:val="20"/>
        </w:rPr>
        <w:t xml:space="preserve">cimento de atividades sustentáveis na UFT realizou-se um estudo de viabilidade de </w:t>
      </w:r>
      <w:proofErr w:type="spellStart"/>
      <w:r w:rsidRPr="00550E55">
        <w:rPr>
          <w:rFonts w:cs="Arial"/>
          <w:sz w:val="20"/>
          <w:szCs w:val="20"/>
        </w:rPr>
        <w:t>microger</w:t>
      </w:r>
      <w:r w:rsidRPr="00550E55">
        <w:rPr>
          <w:rFonts w:cs="Arial"/>
          <w:sz w:val="20"/>
          <w:szCs w:val="20"/>
        </w:rPr>
        <w:t>a</w:t>
      </w:r>
      <w:r w:rsidRPr="00550E55">
        <w:rPr>
          <w:rFonts w:cs="Arial"/>
          <w:sz w:val="20"/>
          <w:szCs w:val="20"/>
        </w:rPr>
        <w:t>ção</w:t>
      </w:r>
      <w:proofErr w:type="spellEnd"/>
      <w:r w:rsidRPr="00550E55">
        <w:rPr>
          <w:rFonts w:cs="Arial"/>
          <w:sz w:val="20"/>
          <w:szCs w:val="20"/>
        </w:rPr>
        <w:t xml:space="preserve"> de energia solar integrada à rede no C</w:t>
      </w:r>
      <w:r w:rsidRPr="00550E55">
        <w:rPr>
          <w:rFonts w:cs="Arial"/>
          <w:i/>
          <w:sz w:val="20"/>
          <w:szCs w:val="20"/>
        </w:rPr>
        <w:t xml:space="preserve">ampus </w:t>
      </w:r>
      <w:r w:rsidRPr="00550E55">
        <w:rPr>
          <w:rFonts w:cs="Arial"/>
          <w:sz w:val="20"/>
          <w:szCs w:val="20"/>
        </w:rPr>
        <w:t>de Gurupi - TO</w:t>
      </w:r>
      <w:r w:rsidRPr="00550E55">
        <w:rPr>
          <w:rFonts w:cs="Arial"/>
          <w:i/>
          <w:sz w:val="20"/>
          <w:szCs w:val="20"/>
        </w:rPr>
        <w:t xml:space="preserve">. </w:t>
      </w:r>
      <w:r>
        <w:rPr>
          <w:rFonts w:cs="Arial"/>
          <w:sz w:val="20"/>
          <w:szCs w:val="20"/>
        </w:rPr>
        <w:t>O sistema proposto</w:t>
      </w:r>
      <w:r w:rsidRPr="00550E55">
        <w:rPr>
          <w:rFonts w:cs="Arial"/>
          <w:sz w:val="20"/>
          <w:szCs w:val="20"/>
        </w:rPr>
        <w:t xml:space="preserve"> se mo</w:t>
      </w:r>
      <w:r w:rsidRPr="00550E55">
        <w:rPr>
          <w:rFonts w:cs="Arial"/>
          <w:sz w:val="20"/>
          <w:szCs w:val="20"/>
        </w:rPr>
        <w:t>s</w:t>
      </w:r>
      <w:r w:rsidRPr="00550E55">
        <w:rPr>
          <w:rFonts w:cs="Arial"/>
          <w:sz w:val="20"/>
          <w:szCs w:val="20"/>
        </w:rPr>
        <w:t>trou viável economicamente e passível de ser instalado.</w:t>
      </w:r>
    </w:p>
    <w:p w:rsidR="00753BBD" w:rsidRPr="00550E55" w:rsidRDefault="00753BBD" w:rsidP="00753BBD">
      <w:pPr>
        <w:pStyle w:val="SemEspaamento"/>
        <w:rPr>
          <w:rFonts w:ascii="Arial" w:hAnsi="Arial" w:cs="Arial"/>
        </w:rPr>
      </w:pPr>
      <w:r>
        <w:rPr>
          <w:rFonts w:ascii="Arial" w:hAnsi="Arial" w:cs="Arial"/>
          <w:b/>
        </w:rPr>
        <w:t xml:space="preserve">Palavras chaves: </w:t>
      </w:r>
      <w:proofErr w:type="spellStart"/>
      <w:r w:rsidRPr="00550E55">
        <w:rPr>
          <w:rFonts w:ascii="Arial" w:hAnsi="Arial" w:cs="Arial"/>
          <w:szCs w:val="20"/>
        </w:rPr>
        <w:t>Microgeração</w:t>
      </w:r>
      <w:proofErr w:type="spellEnd"/>
      <w:r w:rsidRPr="00550E55">
        <w:rPr>
          <w:rFonts w:ascii="Arial" w:hAnsi="Arial" w:cs="Arial"/>
          <w:szCs w:val="20"/>
        </w:rPr>
        <w:t xml:space="preserve"> fotovoltaica</w:t>
      </w:r>
      <w:r>
        <w:rPr>
          <w:rFonts w:ascii="Arial" w:hAnsi="Arial" w:cs="Arial"/>
          <w:szCs w:val="20"/>
        </w:rPr>
        <w:t>; Energia l</w:t>
      </w:r>
      <w:r w:rsidRPr="00550E55">
        <w:rPr>
          <w:rFonts w:ascii="Arial" w:hAnsi="Arial" w:cs="Arial"/>
          <w:szCs w:val="20"/>
        </w:rPr>
        <w:t>impa.</w:t>
      </w:r>
    </w:p>
    <w:p w:rsidR="00753BBD" w:rsidRPr="00550E55" w:rsidRDefault="00753BBD" w:rsidP="00753BBD">
      <w:pPr>
        <w:pStyle w:val="Ttulo1"/>
        <w:numPr>
          <w:ilvl w:val="0"/>
          <w:numId w:val="0"/>
        </w:numPr>
        <w:rPr>
          <w:rFonts w:ascii="Arial" w:hAnsi="Arial" w:cs="Arial"/>
          <w:szCs w:val="24"/>
          <w:lang w:val="en-US"/>
        </w:rPr>
      </w:pPr>
      <w:r w:rsidRPr="00550E55">
        <w:rPr>
          <w:rFonts w:ascii="Arial" w:hAnsi="Arial" w:cs="Arial"/>
          <w:szCs w:val="24"/>
          <w:lang w:val="en-US"/>
        </w:rPr>
        <w:t>ABSTRACT</w:t>
      </w:r>
    </w:p>
    <w:p w:rsidR="00753BBD" w:rsidRDefault="00753BBD" w:rsidP="00753BBD">
      <w:pPr>
        <w:ind w:firstLine="0"/>
        <w:rPr>
          <w:sz w:val="20"/>
          <w:szCs w:val="20"/>
          <w:lang w:val="en-US"/>
        </w:rPr>
      </w:pPr>
      <w:r w:rsidRPr="00550E55">
        <w:rPr>
          <w:rFonts w:cs="Arial"/>
          <w:sz w:val="20"/>
          <w:szCs w:val="20"/>
          <w:lang w:val="en-US"/>
        </w:rPr>
        <w:t>Brazil has been evolving in the process of implementation of photovoltaic solar energy, but the use of this technology is still incipient in the country. The solar energy that, in the first instance, was used to supply isolated communities in the Amazon region, today appears as a great alte</w:t>
      </w:r>
      <w:r w:rsidRPr="00550E55">
        <w:rPr>
          <w:rFonts w:cs="Arial"/>
          <w:sz w:val="20"/>
          <w:szCs w:val="20"/>
          <w:lang w:val="en-US"/>
        </w:rPr>
        <w:t>r</w:t>
      </w:r>
      <w:r w:rsidRPr="00550E55">
        <w:rPr>
          <w:rFonts w:cs="Arial"/>
          <w:sz w:val="20"/>
          <w:szCs w:val="20"/>
          <w:lang w:val="en-US"/>
        </w:rPr>
        <w:t>native to subsidize the Brazilian energetic matrix that presents risks of rationing due to low w</w:t>
      </w:r>
      <w:r w:rsidRPr="00550E55">
        <w:rPr>
          <w:rFonts w:cs="Arial"/>
          <w:sz w:val="20"/>
          <w:szCs w:val="20"/>
          <w:lang w:val="en-US"/>
        </w:rPr>
        <w:t>a</w:t>
      </w:r>
      <w:r w:rsidRPr="00550E55">
        <w:rPr>
          <w:rFonts w:cs="Arial"/>
          <w:sz w:val="20"/>
          <w:szCs w:val="20"/>
          <w:lang w:val="en-US"/>
        </w:rPr>
        <w:t>ter levels in hydroelectric reservoirs. Thus, the government and regulators are taking measures to encourage the generation of solar energy. In this context, given the need to reduce costs</w:t>
      </w:r>
      <w:r>
        <w:rPr>
          <w:rFonts w:cs="Arial"/>
          <w:sz w:val="20"/>
          <w:szCs w:val="20"/>
          <w:lang w:val="en-US"/>
        </w:rPr>
        <w:t xml:space="preserve"> and </w:t>
      </w:r>
      <w:r w:rsidRPr="00550E55">
        <w:rPr>
          <w:rFonts w:cs="Arial"/>
          <w:sz w:val="20"/>
          <w:szCs w:val="20"/>
          <w:lang w:val="en-US"/>
        </w:rPr>
        <w:t xml:space="preserve">stimulate the growth of sustainable activities in the UFT, a feasibility study of a grid-connected solar PV microgeneration system was carried out in the Campus of </w:t>
      </w:r>
      <w:proofErr w:type="spellStart"/>
      <w:r w:rsidRPr="00550E55">
        <w:rPr>
          <w:rFonts w:cs="Arial"/>
          <w:sz w:val="20"/>
          <w:szCs w:val="20"/>
          <w:lang w:val="en-US"/>
        </w:rPr>
        <w:t>Gurupi</w:t>
      </w:r>
      <w:proofErr w:type="spellEnd"/>
      <w:r w:rsidRPr="00550E55">
        <w:rPr>
          <w:rFonts w:cs="Arial"/>
          <w:sz w:val="20"/>
          <w:szCs w:val="20"/>
          <w:lang w:val="en-US"/>
        </w:rPr>
        <w:t xml:space="preserve"> -TO. The proposed system proved itself as economically feasible and possible to be </w:t>
      </w:r>
      <w:r>
        <w:rPr>
          <w:sz w:val="20"/>
          <w:szCs w:val="20"/>
          <w:lang w:val="en-US"/>
        </w:rPr>
        <w:t xml:space="preserve">applied. </w:t>
      </w:r>
    </w:p>
    <w:p w:rsidR="00753BBD" w:rsidRPr="00550E55" w:rsidRDefault="00753BBD" w:rsidP="00753BBD">
      <w:pPr>
        <w:ind w:firstLine="0"/>
        <w:rPr>
          <w:rFonts w:cs="Arial"/>
          <w:sz w:val="20"/>
          <w:szCs w:val="20"/>
          <w:lang w:val="en-US"/>
        </w:rPr>
      </w:pPr>
      <w:r w:rsidRPr="00550E55">
        <w:rPr>
          <w:rFonts w:cs="Arial"/>
          <w:b/>
          <w:sz w:val="20"/>
          <w:szCs w:val="20"/>
          <w:lang w:val="en-US"/>
        </w:rPr>
        <w:t>Keywords:</w:t>
      </w:r>
      <w:r w:rsidRPr="00550E55">
        <w:rPr>
          <w:rFonts w:cs="Arial"/>
          <w:sz w:val="20"/>
          <w:szCs w:val="20"/>
          <w:lang w:val="en-US"/>
        </w:rPr>
        <w:t xml:space="preserve"> Photovoltaic microgeneration; </w:t>
      </w:r>
      <w:proofErr w:type="gramStart"/>
      <w:r>
        <w:rPr>
          <w:rFonts w:cs="Arial"/>
          <w:sz w:val="20"/>
          <w:szCs w:val="20"/>
          <w:lang w:val="en-US"/>
        </w:rPr>
        <w:t>C</w:t>
      </w:r>
      <w:r w:rsidRPr="00550E55">
        <w:rPr>
          <w:rFonts w:cs="Arial"/>
          <w:sz w:val="20"/>
          <w:szCs w:val="20"/>
          <w:lang w:val="en-US"/>
        </w:rPr>
        <w:t>lean</w:t>
      </w:r>
      <w:proofErr w:type="gramEnd"/>
      <w:r w:rsidRPr="00550E55">
        <w:rPr>
          <w:rFonts w:cs="Arial"/>
          <w:sz w:val="20"/>
          <w:szCs w:val="20"/>
          <w:lang w:val="en-US"/>
        </w:rPr>
        <w:t xml:space="preserve"> energy.</w:t>
      </w:r>
    </w:p>
    <w:p w:rsidR="00457263" w:rsidRPr="00753BBD" w:rsidRDefault="009D6321" w:rsidP="00457263">
      <w:pPr>
        <w:pStyle w:val="Ttulo1"/>
        <w:rPr>
          <w:rFonts w:ascii="Arial" w:hAnsi="Arial" w:cs="Arial"/>
        </w:rPr>
      </w:pPr>
      <w:r w:rsidRPr="00753BBD">
        <w:rPr>
          <w:rFonts w:ascii="Arial" w:hAnsi="Arial" w:cs="Arial"/>
        </w:rPr>
        <w:t>INTRODUÇÃO</w:t>
      </w:r>
    </w:p>
    <w:p w:rsidR="00753BBD" w:rsidRPr="00550E55" w:rsidRDefault="00753BBD" w:rsidP="00753BBD">
      <w:pPr>
        <w:rPr>
          <w:rFonts w:cs="Arial"/>
        </w:rPr>
      </w:pPr>
      <w:r w:rsidRPr="00550E55">
        <w:rPr>
          <w:rFonts w:cs="Arial"/>
        </w:rPr>
        <w:t>O Brasil tem aproximadamente 62,5% de sua geração de energia elétrica oriunda de usinas hidrelétricas (BRASIL, 2016). Que embora façam parte da classe de fontes renováveis</w:t>
      </w:r>
      <w:r>
        <w:rPr>
          <w:rFonts w:cs="Arial"/>
        </w:rPr>
        <w:t xml:space="preserve"> de energia</w:t>
      </w:r>
      <w:proofErr w:type="gramStart"/>
      <w:r>
        <w:rPr>
          <w:rFonts w:cs="Arial"/>
        </w:rPr>
        <w:t>, causam</w:t>
      </w:r>
      <w:proofErr w:type="gramEnd"/>
      <w:r w:rsidRPr="00550E55">
        <w:rPr>
          <w:rFonts w:cs="Arial"/>
        </w:rPr>
        <w:t xml:space="preserve">, com a formação dos </w:t>
      </w:r>
      <w:r w:rsidRPr="00550E55">
        <w:rPr>
          <w:rFonts w:cs="Arial"/>
        </w:rPr>
        <w:lastRenderedPageBreak/>
        <w:t>reservatórios, grandes impactos sociais e ambientais, como o deslocamento de com</w:t>
      </w:r>
      <w:r w:rsidRPr="00550E55">
        <w:rPr>
          <w:rFonts w:cs="Arial"/>
        </w:rPr>
        <w:t>u</w:t>
      </w:r>
      <w:r w:rsidRPr="00550E55">
        <w:rPr>
          <w:rFonts w:cs="Arial"/>
        </w:rPr>
        <w:t>nidades indígenas e ribeirinhas, aparecimento de doenças, a destruição de fl</w:t>
      </w:r>
      <w:r w:rsidRPr="00550E55">
        <w:rPr>
          <w:rFonts w:cs="Arial"/>
        </w:rPr>
        <w:t>o</w:t>
      </w:r>
      <w:r w:rsidRPr="00550E55">
        <w:rPr>
          <w:rFonts w:cs="Arial"/>
        </w:rPr>
        <w:t>restas, a redução das áreas de desovas de peixes, e até mesmo a emissão de quantidades consideráveis de gases de efeito estufa (FEARNSIDE, 2015).</w:t>
      </w:r>
    </w:p>
    <w:p w:rsidR="00753BBD" w:rsidRPr="00550E55" w:rsidRDefault="00753BBD" w:rsidP="00753BBD">
      <w:pPr>
        <w:rPr>
          <w:rFonts w:cs="Arial"/>
        </w:rPr>
      </w:pPr>
      <w:r w:rsidRPr="00550E55">
        <w:rPr>
          <w:rFonts w:cs="Arial"/>
        </w:rPr>
        <w:t>A energia solar fotovoltaica (PV) apresenta-se como uma alternativa para a diminuição dos impactos gerados na produção de energia. Esta, que embora, já se encontre bastante consolidada em países como Alemanha e o Japão, ainda tem seu uso incipiente no Brasil, mesmo sendo um país com grande inc</w:t>
      </w:r>
      <w:r w:rsidRPr="00550E55">
        <w:rPr>
          <w:rFonts w:cs="Arial"/>
        </w:rPr>
        <w:t>i</w:t>
      </w:r>
      <w:r w:rsidRPr="00550E55">
        <w:rPr>
          <w:rFonts w:cs="Arial"/>
        </w:rPr>
        <w:t>dência de raios solares, responsáveis pela geração.</w:t>
      </w:r>
    </w:p>
    <w:p w:rsidR="00753BBD" w:rsidRPr="00550E55" w:rsidRDefault="00753BBD" w:rsidP="00753BBD">
      <w:pPr>
        <w:rPr>
          <w:rFonts w:cs="Arial"/>
        </w:rPr>
      </w:pPr>
      <w:r w:rsidRPr="00550E55">
        <w:rPr>
          <w:rFonts w:cs="Arial"/>
        </w:rPr>
        <w:t>Inicialmente a energia solar foi utilizada pelo governo brasileiro para l</w:t>
      </w:r>
      <w:r w:rsidRPr="00550E55">
        <w:rPr>
          <w:rFonts w:cs="Arial"/>
        </w:rPr>
        <w:t>e</w:t>
      </w:r>
      <w:r w:rsidRPr="00550E55">
        <w:rPr>
          <w:rFonts w:cs="Arial"/>
        </w:rPr>
        <w:t xml:space="preserve">var energia elétrica às comunidades isoladas nas regiões Norte e Nordeste a </w:t>
      </w:r>
      <w:proofErr w:type="gramStart"/>
      <w:r w:rsidRPr="00550E55">
        <w:rPr>
          <w:rFonts w:cs="Arial"/>
        </w:rPr>
        <w:t>partir</w:t>
      </w:r>
      <w:proofErr w:type="gramEnd"/>
      <w:r w:rsidRPr="00550E55">
        <w:rPr>
          <w:rFonts w:cs="Arial"/>
        </w:rPr>
        <w:t xml:space="preserve"> do Programa “Luz Para Todos”</w:t>
      </w:r>
      <w:r w:rsidRPr="00550E55">
        <w:rPr>
          <w:rStyle w:val="Refdenotaderodap"/>
          <w:rFonts w:cs="Arial"/>
        </w:rPr>
        <w:footnoteReference w:id="1"/>
      </w:r>
      <w:r w:rsidRPr="00550E55">
        <w:rPr>
          <w:rFonts w:cs="Arial"/>
        </w:rPr>
        <w:t>, visto que os custos de transmissão e distribuição da energia hidráulica para essas regiões mostraram-se inviáveis.</w:t>
      </w:r>
    </w:p>
    <w:p w:rsidR="00753BBD" w:rsidRPr="00550E55" w:rsidRDefault="00753BBD" w:rsidP="00753BBD">
      <w:pPr>
        <w:rPr>
          <w:rFonts w:cs="Arial"/>
        </w:rPr>
      </w:pPr>
      <w:r w:rsidRPr="00550E55">
        <w:rPr>
          <w:rFonts w:cs="Arial"/>
        </w:rPr>
        <w:t xml:space="preserve">Hoje, uma nova proposta começou a se difundir no país: a energia solar fotovoltaica como a solução para atender aos picos de consumo, </w:t>
      </w:r>
      <w:r>
        <w:rPr>
          <w:rFonts w:cs="Arial"/>
        </w:rPr>
        <w:t>compleme</w:t>
      </w:r>
      <w:r>
        <w:rPr>
          <w:rFonts w:cs="Arial"/>
        </w:rPr>
        <w:t>n</w:t>
      </w:r>
      <w:r>
        <w:rPr>
          <w:rFonts w:cs="Arial"/>
        </w:rPr>
        <w:t>tando</w:t>
      </w:r>
      <w:r w:rsidRPr="00550E55">
        <w:rPr>
          <w:rFonts w:cs="Arial"/>
        </w:rPr>
        <w:t xml:space="preserve"> a demanda </w:t>
      </w:r>
      <w:r>
        <w:rPr>
          <w:rFonts w:cs="Arial"/>
        </w:rPr>
        <w:t>e</w:t>
      </w:r>
      <w:r w:rsidRPr="00550E55">
        <w:rPr>
          <w:rFonts w:cs="Arial"/>
        </w:rPr>
        <w:t>nergética, principalmente, nos períodos de estiagem, aonde o menor volume de chuvas nas áreas das represas vêm afetando a produção de energia das hidroelétricas em algumas regiões nos últimos anos. Além de se mostrarem uma alternativa à utilização das termoelétricas que são respo</w:t>
      </w:r>
      <w:r w:rsidRPr="00550E55">
        <w:rPr>
          <w:rFonts w:cs="Arial"/>
        </w:rPr>
        <w:t>n</w:t>
      </w:r>
      <w:r w:rsidRPr="00550E55">
        <w:rPr>
          <w:rFonts w:cs="Arial"/>
        </w:rPr>
        <w:t>sáveis pelo lançamento de grande quantidade</w:t>
      </w:r>
      <w:r w:rsidRPr="00550E55">
        <w:rPr>
          <w:rStyle w:val="Refdecomentrio"/>
          <w:rFonts w:cs="Arial"/>
        </w:rPr>
        <w:t xml:space="preserve"> d</w:t>
      </w:r>
      <w:r w:rsidRPr="00550E55">
        <w:rPr>
          <w:rFonts w:cs="Arial"/>
        </w:rPr>
        <w:t>e CO</w:t>
      </w:r>
      <w:r w:rsidRPr="00550E55">
        <w:rPr>
          <w:rFonts w:cs="Arial"/>
          <w:vertAlign w:val="subscript"/>
        </w:rPr>
        <w:t>2</w:t>
      </w:r>
      <w:r w:rsidRPr="00550E55">
        <w:rPr>
          <w:rFonts w:cs="Arial"/>
        </w:rPr>
        <w:t xml:space="preserve"> na atmosfera.</w:t>
      </w:r>
    </w:p>
    <w:p w:rsidR="00753BBD" w:rsidRPr="00550E55" w:rsidRDefault="00753BBD" w:rsidP="00753BBD">
      <w:pPr>
        <w:rPr>
          <w:rFonts w:cs="Arial"/>
          <w:color w:val="000000" w:themeColor="text1"/>
        </w:rPr>
      </w:pPr>
      <w:r w:rsidRPr="00550E55">
        <w:rPr>
          <w:rFonts w:cs="Arial"/>
        </w:rPr>
        <w:t xml:space="preserve">Este trabalho tem por finalidade realizar um </w:t>
      </w:r>
      <w:r>
        <w:rPr>
          <w:rFonts w:cs="Arial"/>
        </w:rPr>
        <w:t>estudo</w:t>
      </w:r>
      <w:r w:rsidRPr="00550E55">
        <w:rPr>
          <w:rFonts w:cs="Arial"/>
        </w:rPr>
        <w:t xml:space="preserve"> de viabilidade técnica e financeira de implantação de um sistema de </w:t>
      </w:r>
      <w:proofErr w:type="spellStart"/>
      <w:r w:rsidRPr="00550E55">
        <w:rPr>
          <w:rFonts w:cs="Arial"/>
        </w:rPr>
        <w:t>microgeração</w:t>
      </w:r>
      <w:proofErr w:type="spellEnd"/>
      <w:r w:rsidRPr="00550E55">
        <w:rPr>
          <w:rStyle w:val="Refdenotaderodap"/>
          <w:rFonts w:cs="Arial"/>
        </w:rPr>
        <w:footnoteReference w:id="2"/>
      </w:r>
      <w:r w:rsidRPr="00550E55">
        <w:rPr>
          <w:rFonts w:cs="Arial"/>
        </w:rPr>
        <w:t xml:space="preserve"> de energia solar fotovoltaica com potência instalada de 100 </w:t>
      </w:r>
      <w:proofErr w:type="spellStart"/>
      <w:proofErr w:type="gramStart"/>
      <w:r w:rsidRPr="00550E55">
        <w:rPr>
          <w:rFonts w:cs="Arial"/>
        </w:rPr>
        <w:t>kWp</w:t>
      </w:r>
      <w:proofErr w:type="spellEnd"/>
      <w:proofErr w:type="gramEnd"/>
      <w:r w:rsidRPr="00550E55">
        <w:rPr>
          <w:rFonts w:cs="Arial"/>
        </w:rPr>
        <w:t xml:space="preserve"> </w:t>
      </w:r>
      <w:r>
        <w:rPr>
          <w:rFonts w:cs="Arial"/>
        </w:rPr>
        <w:t>conectado à</w:t>
      </w:r>
      <w:r w:rsidRPr="00550E55">
        <w:rPr>
          <w:rFonts w:cs="Arial"/>
        </w:rPr>
        <w:t xml:space="preserve"> rede elétrica loc</w:t>
      </w:r>
      <w:r w:rsidRPr="00550E55">
        <w:rPr>
          <w:rFonts w:cs="Arial"/>
        </w:rPr>
        <w:t>a</w:t>
      </w:r>
      <w:r w:rsidRPr="00550E55">
        <w:rPr>
          <w:rFonts w:cs="Arial"/>
        </w:rPr>
        <w:t xml:space="preserve">lizada no </w:t>
      </w:r>
      <w:r w:rsidRPr="00550E55">
        <w:rPr>
          <w:rFonts w:cs="Arial"/>
          <w:i/>
        </w:rPr>
        <w:t xml:space="preserve">campus </w:t>
      </w:r>
      <w:r w:rsidRPr="00550E55">
        <w:rPr>
          <w:rFonts w:cs="Arial"/>
        </w:rPr>
        <w:t>da UFT em Gurupi/TO.</w:t>
      </w:r>
    </w:p>
    <w:p w:rsidR="00F86DB4" w:rsidRPr="00753BBD" w:rsidRDefault="009D6321" w:rsidP="009067CC">
      <w:pPr>
        <w:pStyle w:val="Ttulo1"/>
        <w:ind w:left="0" w:firstLine="0"/>
        <w:rPr>
          <w:rFonts w:ascii="Arial" w:hAnsi="Arial" w:cs="Arial"/>
        </w:rPr>
      </w:pPr>
      <w:r w:rsidRPr="00753BBD">
        <w:rPr>
          <w:rFonts w:ascii="Arial" w:hAnsi="Arial" w:cs="Arial"/>
        </w:rPr>
        <w:lastRenderedPageBreak/>
        <w:t>UNIVERSIDADE FEDERAL DO TOCANTINS</w:t>
      </w:r>
      <w:r w:rsidR="009067CC" w:rsidRPr="00753BBD">
        <w:rPr>
          <w:rFonts w:ascii="Arial" w:hAnsi="Arial" w:cs="Arial"/>
        </w:rPr>
        <w:t xml:space="preserve"> </w:t>
      </w:r>
    </w:p>
    <w:p w:rsidR="00753BBD" w:rsidRPr="00550E55" w:rsidRDefault="00753BBD" w:rsidP="00753BBD">
      <w:pPr>
        <w:rPr>
          <w:rFonts w:cs="Arial"/>
          <w:shd w:val="clear" w:color="auto" w:fill="FFFFFF"/>
        </w:rPr>
      </w:pPr>
      <w:r w:rsidRPr="00550E55">
        <w:rPr>
          <w:rFonts w:cs="Arial"/>
          <w:shd w:val="clear" w:color="auto" w:fill="FFFFFF"/>
        </w:rPr>
        <w:t>A</w:t>
      </w:r>
      <w:r w:rsidRPr="00550E55">
        <w:rPr>
          <w:rFonts w:cs="Arial"/>
        </w:rPr>
        <w:t> </w:t>
      </w:r>
      <w:r w:rsidRPr="00550E55">
        <w:rPr>
          <w:rFonts w:cs="Arial"/>
          <w:shd w:val="clear" w:color="auto" w:fill="FFFFFF"/>
        </w:rPr>
        <w:t>Universidade Federal do Tocantins</w:t>
      </w:r>
      <w:r w:rsidRPr="00550E55">
        <w:rPr>
          <w:rFonts w:cs="Arial"/>
        </w:rPr>
        <w:t> </w:t>
      </w:r>
      <w:r w:rsidRPr="00550E55">
        <w:rPr>
          <w:rFonts w:cs="Arial"/>
          <w:shd w:val="clear" w:color="auto" w:fill="FFFFFF"/>
        </w:rPr>
        <w:t>(UFT) é uma</w:t>
      </w:r>
      <w:r w:rsidRPr="00550E55">
        <w:rPr>
          <w:rFonts w:cs="Arial"/>
        </w:rPr>
        <w:t> </w:t>
      </w:r>
      <w:r w:rsidRPr="00550E55">
        <w:rPr>
          <w:rFonts w:cs="Arial"/>
          <w:shd w:val="clear" w:color="auto" w:fill="FFFFFF"/>
        </w:rPr>
        <w:t>universidade</w:t>
      </w:r>
      <w:r w:rsidRPr="00550E55">
        <w:rPr>
          <w:rStyle w:val="apple-converted-space"/>
          <w:rFonts w:cs="Arial"/>
          <w:color w:val="252525"/>
          <w:sz w:val="21"/>
          <w:szCs w:val="21"/>
          <w:shd w:val="clear" w:color="auto" w:fill="FFFFFF"/>
        </w:rPr>
        <w:t> </w:t>
      </w:r>
      <w:r w:rsidRPr="00550E55">
        <w:rPr>
          <w:rFonts w:cs="Arial"/>
          <w:shd w:val="clear" w:color="auto" w:fill="FFFFFF"/>
        </w:rPr>
        <w:t>federal</w:t>
      </w:r>
      <w:r w:rsidRPr="00550E55">
        <w:rPr>
          <w:rStyle w:val="apple-converted-space"/>
          <w:rFonts w:cs="Arial"/>
          <w:color w:val="252525"/>
          <w:sz w:val="21"/>
          <w:szCs w:val="21"/>
          <w:shd w:val="clear" w:color="auto" w:fill="FFFFFF"/>
        </w:rPr>
        <w:t> </w:t>
      </w:r>
      <w:r w:rsidRPr="00550E55">
        <w:rPr>
          <w:rFonts w:cs="Arial"/>
          <w:shd w:val="clear" w:color="auto" w:fill="FFFFFF"/>
        </w:rPr>
        <w:t>pública do estado do</w:t>
      </w:r>
      <w:r w:rsidRPr="00550E55">
        <w:rPr>
          <w:rStyle w:val="apple-converted-space"/>
          <w:rFonts w:cs="Arial"/>
          <w:color w:val="252525"/>
          <w:sz w:val="21"/>
          <w:szCs w:val="21"/>
          <w:shd w:val="clear" w:color="auto" w:fill="FFFFFF"/>
        </w:rPr>
        <w:t> </w:t>
      </w:r>
      <w:r w:rsidRPr="00550E55">
        <w:rPr>
          <w:rFonts w:cs="Arial"/>
          <w:shd w:val="clear" w:color="auto" w:fill="FFFFFF"/>
        </w:rPr>
        <w:t>Tocantins, com seu polo princ</w:t>
      </w:r>
      <w:r w:rsidRPr="00550E55">
        <w:rPr>
          <w:rFonts w:cs="Arial"/>
          <w:shd w:val="clear" w:color="auto" w:fill="FFFFFF"/>
        </w:rPr>
        <w:t>i</w:t>
      </w:r>
      <w:r w:rsidRPr="00550E55">
        <w:rPr>
          <w:rFonts w:cs="Arial"/>
          <w:shd w:val="clear" w:color="auto" w:fill="FFFFFF"/>
        </w:rPr>
        <w:t>pal em Palmas, capital do estado. Também possui</w:t>
      </w:r>
      <w:r w:rsidRPr="00550E55">
        <w:rPr>
          <w:rStyle w:val="apple-converted-space"/>
          <w:rFonts w:cs="Arial"/>
          <w:color w:val="252525"/>
          <w:sz w:val="21"/>
          <w:szCs w:val="21"/>
          <w:shd w:val="clear" w:color="auto" w:fill="FFFFFF"/>
        </w:rPr>
        <w:t> </w:t>
      </w:r>
      <w:r w:rsidRPr="00550E55">
        <w:rPr>
          <w:rFonts w:cs="Arial"/>
          <w:i/>
          <w:iCs/>
          <w:shd w:val="clear" w:color="auto" w:fill="FFFFFF"/>
        </w:rPr>
        <w:t>campi</w:t>
      </w:r>
      <w:r w:rsidRPr="00550E55">
        <w:rPr>
          <w:rStyle w:val="apple-converted-space"/>
          <w:rFonts w:cs="Arial"/>
          <w:color w:val="252525"/>
          <w:sz w:val="21"/>
          <w:szCs w:val="21"/>
          <w:shd w:val="clear" w:color="auto" w:fill="FFFFFF"/>
        </w:rPr>
        <w:t> </w:t>
      </w:r>
      <w:r w:rsidRPr="00550E55">
        <w:rPr>
          <w:rFonts w:cs="Arial"/>
          <w:shd w:val="clear" w:color="auto" w:fill="FFFFFF"/>
        </w:rPr>
        <w:t>nas cidades de Ar</w:t>
      </w:r>
      <w:r w:rsidRPr="00550E55">
        <w:rPr>
          <w:rFonts w:cs="Arial"/>
          <w:shd w:val="clear" w:color="auto" w:fill="FFFFFF"/>
        </w:rPr>
        <w:t>a</w:t>
      </w:r>
      <w:r w:rsidRPr="00550E55">
        <w:rPr>
          <w:rFonts w:cs="Arial"/>
          <w:shd w:val="clear" w:color="auto" w:fill="FFFFFF"/>
        </w:rPr>
        <w:t xml:space="preserve">guaína, Arraias, Gurupi, Miracema, </w:t>
      </w:r>
      <w:r>
        <w:rPr>
          <w:rFonts w:cs="Arial"/>
          <w:shd w:val="clear" w:color="auto" w:fill="FFFFFF"/>
        </w:rPr>
        <w:t>Porto Nacional e Tocantinópolis, o</w:t>
      </w:r>
      <w:r w:rsidRPr="00550E55">
        <w:rPr>
          <w:rFonts w:cs="Arial"/>
          <w:shd w:val="clear" w:color="auto" w:fill="FFFFFF"/>
        </w:rPr>
        <w:t>fertando cursos de graduação, pós-graduação e extensão</w:t>
      </w:r>
      <w:r>
        <w:rPr>
          <w:rFonts w:cs="Arial"/>
          <w:shd w:val="clear" w:color="auto" w:fill="FFFFFF"/>
        </w:rPr>
        <w:t>, a</w:t>
      </w:r>
      <w:r w:rsidRPr="00550E55">
        <w:rPr>
          <w:rFonts w:cs="Arial"/>
          <w:shd w:val="clear" w:color="auto" w:fill="FFFFFF"/>
        </w:rPr>
        <w:t>lém de ser um polo de d</w:t>
      </w:r>
      <w:r w:rsidRPr="00550E55">
        <w:rPr>
          <w:rFonts w:cs="Arial"/>
          <w:shd w:val="clear" w:color="auto" w:fill="FFFFFF"/>
        </w:rPr>
        <w:t>e</w:t>
      </w:r>
      <w:r w:rsidRPr="00550E55">
        <w:rPr>
          <w:rFonts w:cs="Arial"/>
          <w:shd w:val="clear" w:color="auto" w:fill="FFFFFF"/>
        </w:rPr>
        <w:t xml:space="preserve">senvolvimento de pesquisas em várias áreas. Ela também oferece cursos na modalidade de educação à distância a partir </w:t>
      </w:r>
      <w:r w:rsidRPr="00550E55">
        <w:rPr>
          <w:rFonts w:cs="Arial"/>
        </w:rPr>
        <w:t xml:space="preserve">do </w:t>
      </w:r>
      <w:r w:rsidRPr="00550E55">
        <w:rPr>
          <w:rFonts w:cs="Arial"/>
          <w:shd w:val="clear" w:color="auto" w:fill="FFFFFF"/>
        </w:rPr>
        <w:t xml:space="preserve">sistema Universidade Aberta do Brasil (UAB) (UFT, 2016). </w:t>
      </w:r>
    </w:p>
    <w:p w:rsidR="00753BBD" w:rsidRPr="00550E55" w:rsidRDefault="00753BBD" w:rsidP="00753BBD">
      <w:pPr>
        <w:rPr>
          <w:rFonts w:cs="Arial"/>
          <w:shd w:val="clear" w:color="auto" w:fill="FFFFFF"/>
        </w:rPr>
      </w:pPr>
      <w:r w:rsidRPr="00550E55">
        <w:rPr>
          <w:rFonts w:cs="Arial"/>
          <w:shd w:val="clear" w:color="auto" w:fill="FFFFFF"/>
        </w:rPr>
        <w:t xml:space="preserve">A UFT foi criada em 23 de outubro de 2000 pela Lei nº 10.032, </w:t>
      </w:r>
      <w:r>
        <w:rPr>
          <w:rFonts w:cs="Arial"/>
          <w:shd w:val="clear" w:color="auto" w:fill="FFFFFF"/>
        </w:rPr>
        <w:t>iniciando</w:t>
      </w:r>
      <w:r w:rsidRPr="00550E55">
        <w:rPr>
          <w:rFonts w:cs="Arial"/>
          <w:shd w:val="clear" w:color="auto" w:fill="FFFFFF"/>
        </w:rPr>
        <w:t xml:space="preserve"> suas atividades em maio de 2003. Este processo de criação tornou-se possível a partir da transferência de parte do patrimônio, dos alunos e dos cursos reg</w:t>
      </w:r>
      <w:r w:rsidRPr="00550E55">
        <w:rPr>
          <w:rFonts w:cs="Arial"/>
          <w:shd w:val="clear" w:color="auto" w:fill="FFFFFF"/>
        </w:rPr>
        <w:t>u</w:t>
      </w:r>
      <w:r w:rsidRPr="00550E55">
        <w:rPr>
          <w:rFonts w:cs="Arial"/>
          <w:shd w:val="clear" w:color="auto" w:fill="FFFFFF"/>
        </w:rPr>
        <w:t xml:space="preserve">lares da UNITINS - Universidade do Tocantins à UFT (MAIA, 2014). </w:t>
      </w:r>
    </w:p>
    <w:p w:rsidR="00753BBD" w:rsidRPr="00550E55" w:rsidRDefault="00753BBD" w:rsidP="00753BBD">
      <w:pPr>
        <w:ind w:firstLine="0"/>
        <w:jc w:val="center"/>
        <w:rPr>
          <w:rFonts w:cs="Arial"/>
          <w:color w:val="252525"/>
          <w:sz w:val="21"/>
          <w:szCs w:val="21"/>
          <w:shd w:val="clear" w:color="auto" w:fill="FFFFFF"/>
        </w:rPr>
        <w:sectPr w:rsidR="00753BBD" w:rsidRPr="00550E55" w:rsidSect="005820F2">
          <w:headerReference w:type="default" r:id="rId9"/>
          <w:footnotePr>
            <w:numRestart w:val="eachPage"/>
          </w:footnotePr>
          <w:type w:val="continuous"/>
          <w:pgSz w:w="11906" w:h="16838"/>
          <w:pgMar w:top="1417" w:right="1701" w:bottom="1417" w:left="1701" w:header="708" w:footer="708" w:gutter="0"/>
          <w:cols w:space="708"/>
          <w:titlePg/>
          <w:docGrid w:linePitch="360"/>
        </w:sectPr>
      </w:pPr>
    </w:p>
    <w:p w:rsidR="00753BBD" w:rsidRPr="00550E55" w:rsidRDefault="00753BBD" w:rsidP="00753BBD">
      <w:pPr>
        <w:rPr>
          <w:rFonts w:cs="Arial"/>
          <w:shd w:val="clear" w:color="auto" w:fill="FFFFFF"/>
        </w:rPr>
      </w:pPr>
      <w:r w:rsidRPr="00550E55">
        <w:rPr>
          <w:rFonts w:cs="Arial"/>
          <w:shd w:val="clear" w:color="auto" w:fill="FFFFFF"/>
        </w:rPr>
        <w:lastRenderedPageBreak/>
        <w:t xml:space="preserve">O </w:t>
      </w:r>
      <w:r w:rsidRPr="00550E55">
        <w:rPr>
          <w:rFonts w:cs="Arial"/>
          <w:i/>
          <w:shd w:val="clear" w:color="auto" w:fill="FFFFFF"/>
        </w:rPr>
        <w:t>Campus</w:t>
      </w:r>
      <w:r w:rsidRPr="00550E55">
        <w:rPr>
          <w:rFonts w:cs="Arial"/>
          <w:shd w:val="clear" w:color="auto" w:fill="FFFFFF"/>
        </w:rPr>
        <w:t xml:space="preserve"> de Gurupi está localizado na região sul do estado, onde são oferecidos cursos de graduação e pós-graduação presenciais na área de ciê</w:t>
      </w:r>
      <w:r w:rsidRPr="00550E55">
        <w:rPr>
          <w:rFonts w:cs="Arial"/>
          <w:shd w:val="clear" w:color="auto" w:fill="FFFFFF"/>
        </w:rPr>
        <w:t>n</w:t>
      </w:r>
      <w:r w:rsidRPr="00550E55">
        <w:rPr>
          <w:rFonts w:cs="Arial"/>
          <w:shd w:val="clear" w:color="auto" w:fill="FFFFFF"/>
        </w:rPr>
        <w:t xml:space="preserve">cias agrarias e florestais, além de cursos de licenciatura na modalidade </w:t>
      </w:r>
      <w:proofErr w:type="spellStart"/>
      <w:r w:rsidRPr="00550E55">
        <w:rPr>
          <w:rFonts w:cs="Arial"/>
          <w:shd w:val="clear" w:color="auto" w:fill="FFFFFF"/>
        </w:rPr>
        <w:t>Ead</w:t>
      </w:r>
      <w:proofErr w:type="spellEnd"/>
      <w:r w:rsidRPr="00550E55">
        <w:rPr>
          <w:rFonts w:cs="Arial"/>
          <w:shd w:val="clear" w:color="auto" w:fill="FFFFFF"/>
        </w:rPr>
        <w:t xml:space="preserve"> pela UAB. </w:t>
      </w:r>
    </w:p>
    <w:p w:rsidR="00753BBD" w:rsidRPr="00550E55" w:rsidRDefault="00753BBD" w:rsidP="00753BBD">
      <w:pPr>
        <w:pStyle w:val="Ttulo1"/>
        <w:ind w:left="0" w:firstLine="0"/>
        <w:rPr>
          <w:rFonts w:ascii="Arial" w:hAnsi="Arial" w:cs="Arial"/>
        </w:rPr>
      </w:pPr>
      <w:r w:rsidRPr="00550E55">
        <w:rPr>
          <w:rFonts w:ascii="Arial" w:hAnsi="Arial" w:cs="Arial"/>
        </w:rPr>
        <w:t>ENERGIA SOLAR FOTOVOLTAICA (PV)</w:t>
      </w:r>
    </w:p>
    <w:p w:rsidR="00753BBD" w:rsidRPr="00550E55" w:rsidRDefault="00753BBD" w:rsidP="00753BBD">
      <w:pPr>
        <w:rPr>
          <w:rFonts w:cs="Arial"/>
        </w:rPr>
      </w:pPr>
      <w:r w:rsidRPr="00550E55">
        <w:rPr>
          <w:rFonts w:cs="Arial"/>
        </w:rPr>
        <w:t xml:space="preserve">A PV é a energia gerada a partir da transformação de radiação solar em energia elétrica. </w:t>
      </w:r>
    </w:p>
    <w:p w:rsidR="00753BBD" w:rsidRPr="00550E55" w:rsidRDefault="00753BBD" w:rsidP="00753BBD">
      <w:pPr>
        <w:rPr>
          <w:rFonts w:cs="Arial"/>
        </w:rPr>
      </w:pPr>
      <w:r w:rsidRPr="00550E55">
        <w:rPr>
          <w:rFonts w:cs="Arial"/>
        </w:rPr>
        <w:t>Quando a luz solar atinge determinados materiais, usualmente semico</w:t>
      </w:r>
      <w:r w:rsidRPr="00550E55">
        <w:rPr>
          <w:rFonts w:cs="Arial"/>
        </w:rPr>
        <w:t>n</w:t>
      </w:r>
      <w:r w:rsidRPr="00550E55">
        <w:rPr>
          <w:rFonts w:cs="Arial"/>
        </w:rPr>
        <w:t xml:space="preserve">dutores como o silício, promove a excitação dos elétrons nas células solares ou fotovoltaicas (ANEEL, 2005). Assim, quando maior for </w:t>
      </w:r>
      <w:proofErr w:type="gramStart"/>
      <w:r w:rsidRPr="00550E55">
        <w:rPr>
          <w:rFonts w:cs="Arial"/>
        </w:rPr>
        <w:t>a</w:t>
      </w:r>
      <w:proofErr w:type="gramEnd"/>
      <w:r w:rsidRPr="00550E55">
        <w:rPr>
          <w:rFonts w:cs="Arial"/>
        </w:rPr>
        <w:t xml:space="preserve"> incidência de radici</w:t>
      </w:r>
      <w:r w:rsidRPr="00550E55">
        <w:rPr>
          <w:rFonts w:cs="Arial"/>
        </w:rPr>
        <w:t>a</w:t>
      </w:r>
      <w:r w:rsidRPr="00550E55">
        <w:rPr>
          <w:rFonts w:cs="Arial"/>
        </w:rPr>
        <w:t xml:space="preserve">ção solar nos módulos ou painéis, maior será a produção de energia. </w:t>
      </w:r>
    </w:p>
    <w:p w:rsidR="00753BBD" w:rsidRPr="00550E55" w:rsidRDefault="00753BBD" w:rsidP="00753BBD">
      <w:pPr>
        <w:rPr>
          <w:rFonts w:cs="Arial"/>
        </w:rPr>
      </w:pPr>
      <w:r w:rsidRPr="00550E55">
        <w:rPr>
          <w:rFonts w:cs="Arial"/>
        </w:rPr>
        <w:t xml:space="preserve">A energia solar é uma fonte limpa que possui inúmeras vantagens ao meio ambiente, ao consumidor que pode reduzir gastos com energia hidráulica em sua residência, e também </w:t>
      </w:r>
      <w:r>
        <w:rPr>
          <w:rFonts w:cs="Arial"/>
        </w:rPr>
        <w:t>gastos com a</w:t>
      </w:r>
      <w:r w:rsidRPr="00550E55">
        <w:rPr>
          <w:rFonts w:cs="Arial"/>
        </w:rPr>
        <w:t xml:space="preserve"> rede de eletricidade, diminuindo as perdas nas linhas de transmissão e distribuição, uma vez que a geração e o consumo no mesmo ponto aumentam a eficiência (TECHNE, 2012). </w:t>
      </w:r>
    </w:p>
    <w:p w:rsidR="00753BBD" w:rsidRPr="00550E55" w:rsidRDefault="00753BBD" w:rsidP="00753BBD">
      <w:pPr>
        <w:rPr>
          <w:rFonts w:cs="Arial"/>
        </w:rPr>
      </w:pPr>
      <w:r w:rsidRPr="00550E55">
        <w:rPr>
          <w:rFonts w:cs="Arial"/>
        </w:rPr>
        <w:lastRenderedPageBreak/>
        <w:t>Sistemas de energia solar fotovoltaica (PV) são possíveis na maioria das regiões do mundo, apresentando</w:t>
      </w:r>
      <w:r>
        <w:rPr>
          <w:rFonts w:cs="Arial"/>
        </w:rPr>
        <w:t>-se</w:t>
      </w:r>
      <w:r w:rsidRPr="00550E55">
        <w:rPr>
          <w:rFonts w:cs="Arial"/>
        </w:rPr>
        <w:t xml:space="preserve"> como uma fonte ideal de geração desce</w:t>
      </w:r>
      <w:r w:rsidRPr="00550E55">
        <w:rPr>
          <w:rFonts w:cs="Arial"/>
        </w:rPr>
        <w:t>n</w:t>
      </w:r>
      <w:r w:rsidRPr="00550E55">
        <w:rPr>
          <w:rFonts w:cs="Arial"/>
        </w:rPr>
        <w:t xml:space="preserve">tralizada de eletricidade (YU </w:t>
      </w:r>
      <w:proofErr w:type="gramStart"/>
      <w:r w:rsidRPr="00550E55">
        <w:rPr>
          <w:rFonts w:cs="Arial"/>
          <w:i/>
        </w:rPr>
        <w:t>et</w:t>
      </w:r>
      <w:proofErr w:type="gramEnd"/>
      <w:r w:rsidRPr="00550E55">
        <w:rPr>
          <w:rFonts w:cs="Arial"/>
          <w:i/>
        </w:rPr>
        <w:t xml:space="preserve"> al.</w:t>
      </w:r>
      <w:r w:rsidRPr="00550E55">
        <w:rPr>
          <w:rFonts w:cs="Arial"/>
        </w:rPr>
        <w:t>, 2014). Quanto aos custos, estes podem v</w:t>
      </w:r>
      <w:r w:rsidRPr="00550E55">
        <w:rPr>
          <w:rFonts w:cs="Arial"/>
        </w:rPr>
        <w:t>a</w:t>
      </w:r>
      <w:r w:rsidRPr="00550E55">
        <w:rPr>
          <w:rFonts w:cs="Arial"/>
        </w:rPr>
        <w:t xml:space="preserve">riar de acordo com as características de cada país ou região, tais </w:t>
      </w:r>
      <w:r>
        <w:rPr>
          <w:rFonts w:cs="Arial"/>
        </w:rPr>
        <w:t>como o nível de</w:t>
      </w:r>
      <w:r w:rsidRPr="00550E55">
        <w:rPr>
          <w:rFonts w:cs="Arial"/>
        </w:rPr>
        <w:t xml:space="preserve"> incidência de raios solares que atinge a superfície, a área de abrangência, o acesso aos materiais e equipamentos fotovoltaicos, dentre outros aspectos.</w:t>
      </w:r>
    </w:p>
    <w:p w:rsidR="00753BBD" w:rsidRPr="00550E55" w:rsidRDefault="00753BBD" w:rsidP="00753BBD">
      <w:pPr>
        <w:rPr>
          <w:rFonts w:cs="Arial"/>
        </w:rPr>
      </w:pPr>
      <w:r w:rsidRPr="00550E55">
        <w:rPr>
          <w:rFonts w:cs="Arial"/>
        </w:rPr>
        <w:t xml:space="preserve">Rosário </w:t>
      </w:r>
      <w:proofErr w:type="gramStart"/>
      <w:r w:rsidRPr="00550E55">
        <w:rPr>
          <w:rFonts w:cs="Arial"/>
          <w:i/>
        </w:rPr>
        <w:t>et</w:t>
      </w:r>
      <w:proofErr w:type="gramEnd"/>
      <w:r w:rsidRPr="00550E55">
        <w:rPr>
          <w:rFonts w:cs="Arial"/>
          <w:i/>
        </w:rPr>
        <w:t xml:space="preserve"> al.</w:t>
      </w:r>
      <w:r w:rsidRPr="00550E55">
        <w:rPr>
          <w:rFonts w:cs="Arial"/>
        </w:rPr>
        <w:t xml:space="preserve"> (2005) afirmam que no Brasil, as políticas que visam o atendimento energético às comunidades isoladas têm como limitações o alto custo da geração, transmissão e distribuição de energia hidroelétrica que invi</w:t>
      </w:r>
      <w:r w:rsidRPr="00550E55">
        <w:rPr>
          <w:rFonts w:cs="Arial"/>
        </w:rPr>
        <w:t>a</w:t>
      </w:r>
      <w:r w:rsidRPr="00550E55">
        <w:rPr>
          <w:rFonts w:cs="Arial"/>
        </w:rPr>
        <w:t>bilizam quaisquer iniciativas em pequena escala, onde, neste contexto, as energias renováveis, como a solar, contemplam ações que tem como princípio a conservação do meio ambiente, a participação social e o desenvolvimento local.</w:t>
      </w:r>
    </w:p>
    <w:p w:rsidR="00753BBD" w:rsidRPr="00550E55" w:rsidRDefault="00753BBD" w:rsidP="00753BBD">
      <w:pPr>
        <w:rPr>
          <w:rFonts w:cs="Arial"/>
        </w:rPr>
      </w:pPr>
      <w:r w:rsidRPr="00550E55">
        <w:rPr>
          <w:rFonts w:cs="Arial"/>
        </w:rPr>
        <w:t xml:space="preserve">Já </w:t>
      </w:r>
      <w:proofErr w:type="spellStart"/>
      <w:r w:rsidRPr="00550E55">
        <w:rPr>
          <w:rFonts w:cs="Arial"/>
        </w:rPr>
        <w:t>Yu</w:t>
      </w:r>
      <w:proofErr w:type="spellEnd"/>
      <w:r w:rsidRPr="00550E55">
        <w:rPr>
          <w:rFonts w:cs="Arial"/>
        </w:rPr>
        <w:t xml:space="preserve"> </w:t>
      </w:r>
      <w:proofErr w:type="gramStart"/>
      <w:r w:rsidRPr="00550E55">
        <w:rPr>
          <w:rFonts w:cs="Arial"/>
          <w:i/>
        </w:rPr>
        <w:t>et</w:t>
      </w:r>
      <w:proofErr w:type="gramEnd"/>
      <w:r w:rsidRPr="00550E55">
        <w:rPr>
          <w:rFonts w:cs="Arial"/>
          <w:i/>
        </w:rPr>
        <w:t xml:space="preserve"> al.</w:t>
      </w:r>
      <w:r w:rsidRPr="00550E55">
        <w:rPr>
          <w:rFonts w:cs="Arial"/>
        </w:rPr>
        <w:t xml:space="preserve"> (2014) afirmam que países em que o sistema energético é fortemente dependente de combustíveis fósseis, como a China e </w:t>
      </w:r>
      <w:r>
        <w:rPr>
          <w:rFonts w:cs="Arial"/>
        </w:rPr>
        <w:t>membros da</w:t>
      </w:r>
      <w:r w:rsidRPr="00550E55">
        <w:rPr>
          <w:rFonts w:cs="Arial"/>
        </w:rPr>
        <w:t xml:space="preserve"> União Europeia, os sistemas de energia solar fotovoltaica intermitentes desce</w:t>
      </w:r>
      <w:r w:rsidRPr="00550E55">
        <w:rPr>
          <w:rFonts w:cs="Arial"/>
        </w:rPr>
        <w:t>n</w:t>
      </w:r>
      <w:r w:rsidRPr="00550E55">
        <w:rPr>
          <w:rFonts w:cs="Arial"/>
        </w:rPr>
        <w:t xml:space="preserve">tralizadas ainda não são economicamente viáveis em comparação com outras fontes de energia, gerando debates sobre a integração do sistema de energia, gerenciamento de rede, criação de demanda e usos. </w:t>
      </w:r>
    </w:p>
    <w:p w:rsidR="00753BBD" w:rsidRPr="00550E55" w:rsidRDefault="00753BBD" w:rsidP="00753BBD">
      <w:pPr>
        <w:rPr>
          <w:rFonts w:cs="Arial"/>
        </w:rPr>
      </w:pPr>
      <w:r w:rsidRPr="00550E55">
        <w:rPr>
          <w:rFonts w:cs="Arial"/>
        </w:rPr>
        <w:t>Vários avanços aconteceram no setor de geração de energia solar no Brasil. A ANEEL regulamentou a Resolução Normativa nº 482/2012 que define o Sistema de Compensação de energia injetada na rede. O governo autorizou que estados isentem o ICMS</w:t>
      </w:r>
      <w:r w:rsidRPr="00550E55">
        <w:rPr>
          <w:rStyle w:val="Refdenotaderodap"/>
          <w:rFonts w:cs="Arial"/>
        </w:rPr>
        <w:footnoteReference w:id="3"/>
      </w:r>
      <w:r w:rsidRPr="00550E55">
        <w:rPr>
          <w:rFonts w:cs="Arial"/>
          <w:color w:val="FF0000"/>
        </w:rPr>
        <w:t xml:space="preserve"> </w:t>
      </w:r>
      <w:r w:rsidRPr="00550E55">
        <w:rPr>
          <w:rFonts w:cs="Arial"/>
        </w:rPr>
        <w:t>dos investimentos em energia solar e promoverá leilões específicos na área. Mas há entraves que encarecem esse sistema c</w:t>
      </w:r>
      <w:r w:rsidRPr="00550E55">
        <w:rPr>
          <w:rFonts w:cs="Arial"/>
        </w:rPr>
        <w:t>o</w:t>
      </w:r>
      <w:r w:rsidRPr="00550E55">
        <w:rPr>
          <w:rFonts w:cs="Arial"/>
        </w:rPr>
        <w:t xml:space="preserve">mo importação dos materiais. </w:t>
      </w:r>
    </w:p>
    <w:p w:rsidR="00753BBD" w:rsidRPr="00550E55" w:rsidRDefault="00753BBD" w:rsidP="00753BBD">
      <w:pPr>
        <w:rPr>
          <w:rFonts w:cs="Arial"/>
        </w:rPr>
      </w:pPr>
      <w:r w:rsidRPr="00550E55">
        <w:rPr>
          <w:rFonts w:cs="Arial"/>
        </w:rPr>
        <w:lastRenderedPageBreak/>
        <w:t>O sistema de geração de energia fotovoltaica é formado por módulos ou painéis, inversor, caixa de conexão ou comando, cabos elétricos e em caso de armazenamento pode-se utilizar baterias.</w:t>
      </w:r>
    </w:p>
    <w:p w:rsidR="00753BBD" w:rsidRPr="00550E55" w:rsidRDefault="00753BBD" w:rsidP="00753BBD">
      <w:pPr>
        <w:pStyle w:val="PargrafodaLista"/>
        <w:numPr>
          <w:ilvl w:val="0"/>
          <w:numId w:val="5"/>
        </w:numPr>
        <w:contextualSpacing w:val="0"/>
        <w:outlineLvl w:val="1"/>
        <w:rPr>
          <w:rFonts w:cs="Arial"/>
          <w:vanish/>
          <w:color w:val="000000" w:themeColor="text1"/>
        </w:rPr>
      </w:pPr>
    </w:p>
    <w:p w:rsidR="00753BBD" w:rsidRPr="00550E55" w:rsidRDefault="00753BBD" w:rsidP="00753BBD">
      <w:pPr>
        <w:pStyle w:val="PargrafodaLista"/>
        <w:numPr>
          <w:ilvl w:val="0"/>
          <w:numId w:val="5"/>
        </w:numPr>
        <w:contextualSpacing w:val="0"/>
        <w:outlineLvl w:val="1"/>
        <w:rPr>
          <w:rFonts w:cs="Arial"/>
          <w:vanish/>
          <w:color w:val="000000" w:themeColor="text1"/>
        </w:rPr>
      </w:pPr>
    </w:p>
    <w:p w:rsidR="00753BBD" w:rsidRPr="00550E55" w:rsidRDefault="00753BBD" w:rsidP="00753BBD">
      <w:pPr>
        <w:pStyle w:val="PargrafodaLista"/>
        <w:numPr>
          <w:ilvl w:val="0"/>
          <w:numId w:val="5"/>
        </w:numPr>
        <w:contextualSpacing w:val="0"/>
        <w:outlineLvl w:val="1"/>
        <w:rPr>
          <w:rFonts w:cs="Arial"/>
          <w:vanish/>
          <w:color w:val="000000" w:themeColor="text1"/>
        </w:rPr>
      </w:pPr>
    </w:p>
    <w:p w:rsidR="00753BBD" w:rsidRPr="00550E55" w:rsidRDefault="00753BBD" w:rsidP="00753BBD">
      <w:pPr>
        <w:pStyle w:val="Ttulo2"/>
        <w:ind w:left="426"/>
        <w:rPr>
          <w:rFonts w:cs="Arial"/>
        </w:rPr>
      </w:pPr>
      <w:r w:rsidRPr="00550E55">
        <w:rPr>
          <w:rFonts w:cs="Arial"/>
        </w:rPr>
        <w:t>MÓDULOS OU PAINÉIS FOTOVOLTAICOS</w:t>
      </w:r>
    </w:p>
    <w:p w:rsidR="00753BBD" w:rsidRPr="00550E55" w:rsidRDefault="00753BBD" w:rsidP="00753BBD">
      <w:pPr>
        <w:rPr>
          <w:rFonts w:cs="Arial"/>
        </w:rPr>
      </w:pPr>
      <w:r w:rsidRPr="00550E55">
        <w:rPr>
          <w:rFonts w:cs="Arial"/>
        </w:rPr>
        <w:t>Os painéis fotovoltaicos são formados por células de materiais semico</w:t>
      </w:r>
      <w:r w:rsidRPr="00550E55">
        <w:rPr>
          <w:rFonts w:cs="Arial"/>
        </w:rPr>
        <w:t>n</w:t>
      </w:r>
      <w:r w:rsidRPr="00550E55">
        <w:rPr>
          <w:rFonts w:cs="Arial"/>
        </w:rPr>
        <w:t>dutores que ao entrarem em contato com a luz geram corrente contínuas (DC) de eletricidade. Usualmente, o silício é o material mais utilizado na forma de fatias lingotes ou peças fundidas com outros materiais (OECD/IEA, 2014).</w:t>
      </w:r>
    </w:p>
    <w:p w:rsidR="00753BBD" w:rsidRPr="00550E55" w:rsidRDefault="00753BBD" w:rsidP="00753BBD">
      <w:pPr>
        <w:rPr>
          <w:rFonts w:cs="Arial"/>
        </w:rPr>
      </w:pPr>
      <w:r w:rsidRPr="00550E55">
        <w:rPr>
          <w:rFonts w:cs="Arial"/>
        </w:rPr>
        <w:t>O silício em seu estado puro não apresenta boas propriedades de co</w:t>
      </w:r>
      <w:r w:rsidRPr="00550E55">
        <w:rPr>
          <w:rFonts w:cs="Arial"/>
        </w:rPr>
        <w:t>n</w:t>
      </w:r>
      <w:r w:rsidRPr="00550E55">
        <w:rPr>
          <w:rFonts w:cs="Arial"/>
        </w:rPr>
        <w:t>dução, sendo necessário acrescentar outros materiais que favorecem a obte</w:t>
      </w:r>
      <w:r w:rsidRPr="00550E55">
        <w:rPr>
          <w:rFonts w:cs="Arial"/>
        </w:rPr>
        <w:t>n</w:t>
      </w:r>
      <w:r w:rsidRPr="00550E55">
        <w:rPr>
          <w:rFonts w:cs="Arial"/>
        </w:rPr>
        <w:t xml:space="preserve">ção de energia. Esse processo é denominado dopagem, que adiciona cristais de fosforo (tipo </w:t>
      </w:r>
      <w:r w:rsidRPr="00550E55">
        <w:rPr>
          <w:rFonts w:cs="Arial"/>
          <w:i/>
        </w:rPr>
        <w:t>n</w:t>
      </w:r>
      <w:r w:rsidRPr="00550E55">
        <w:rPr>
          <w:rFonts w:cs="Arial"/>
        </w:rPr>
        <w:t xml:space="preserve">) ou boro (tipo </w:t>
      </w:r>
      <w:r w:rsidRPr="00550E55">
        <w:rPr>
          <w:rFonts w:cs="Arial"/>
          <w:i/>
        </w:rPr>
        <w:t>p</w:t>
      </w:r>
      <w:r w:rsidRPr="00550E55">
        <w:rPr>
          <w:rFonts w:cs="Arial"/>
        </w:rPr>
        <w:t xml:space="preserve">) junto ao silício. Quando o silício é dopado com fósforo, forma-se um material com elétrons de ligações fracas aos átomos de origem que se desprendem rapidamente na presença de pouca energia. Já quando o silício é dopado com o boro, ocorre uma insuficiência de elétrons que levam a formação de espaços ocupados por elétrons de camadas próximas. Assim, quando se juntam os dois materiais em um único, ocorre a junção </w:t>
      </w:r>
      <w:r w:rsidRPr="00550E55">
        <w:rPr>
          <w:rFonts w:cs="Arial"/>
          <w:i/>
        </w:rPr>
        <w:t xml:space="preserve">p-n </w:t>
      </w:r>
      <w:r w:rsidRPr="00550E55">
        <w:rPr>
          <w:rFonts w:cs="Arial"/>
        </w:rPr>
        <w:t>(CEPEL/CRESESBE, 2014).</w:t>
      </w:r>
    </w:p>
    <w:p w:rsidR="00753BBD" w:rsidRPr="00550E55" w:rsidRDefault="00753BBD" w:rsidP="00753BBD">
      <w:pPr>
        <w:rPr>
          <w:rFonts w:cs="Arial"/>
        </w:rPr>
      </w:pPr>
      <w:r w:rsidRPr="00550E55">
        <w:rPr>
          <w:rFonts w:cs="Arial"/>
        </w:rPr>
        <w:t xml:space="preserve">Entre a junção </w:t>
      </w:r>
      <w:r w:rsidRPr="00550E55">
        <w:rPr>
          <w:rFonts w:cs="Arial"/>
          <w:i/>
          <w:iCs/>
        </w:rPr>
        <w:t>p-n</w:t>
      </w:r>
      <w:r w:rsidRPr="00550E55">
        <w:rPr>
          <w:rFonts w:cs="Arial"/>
        </w:rPr>
        <w:t xml:space="preserve"> forma-se uma espécie de campo elétrico que ao ser exposto a fótons (provenientes de espectro de luz) com energia maior que a sua</w:t>
      </w:r>
      <w:r w:rsidRPr="00550E55">
        <w:rPr>
          <w:rFonts w:cs="Arial"/>
          <w:i/>
          <w:iCs/>
        </w:rPr>
        <w:t>,</w:t>
      </w:r>
      <w:r w:rsidRPr="00550E55">
        <w:rPr>
          <w:rFonts w:cs="Arial"/>
        </w:rPr>
        <w:t xml:space="preserve"> promovem a movimentação dos elétrons formando um campo elétrico dif</w:t>
      </w:r>
      <w:r w:rsidRPr="00550E55">
        <w:rPr>
          <w:rFonts w:cs="Arial"/>
        </w:rPr>
        <w:t>e</w:t>
      </w:r>
      <w:r w:rsidRPr="00550E55">
        <w:rPr>
          <w:rFonts w:cs="Arial"/>
        </w:rPr>
        <w:t xml:space="preserve">rente de zero. Este campo, por sua vez, acelera as cargas que geram corrente elétrica entre a junção </w:t>
      </w:r>
      <w:r w:rsidRPr="00550E55">
        <w:rPr>
          <w:rFonts w:cs="Arial"/>
          <w:i/>
          <w:iCs/>
        </w:rPr>
        <w:t>p-n</w:t>
      </w:r>
      <w:r w:rsidRPr="00550E55">
        <w:rPr>
          <w:rFonts w:cs="Arial"/>
          <w:iCs/>
        </w:rPr>
        <w:t>. Este processo é denominado efeito fotovoltaico</w:t>
      </w:r>
      <w:r w:rsidRPr="00550E55">
        <w:rPr>
          <w:rFonts w:cs="Arial"/>
          <w:i/>
          <w:iCs/>
        </w:rPr>
        <w:t xml:space="preserve"> </w:t>
      </w:r>
      <w:r w:rsidRPr="00550E55">
        <w:rPr>
          <w:rFonts w:cs="Arial"/>
        </w:rPr>
        <w:t>(CEPEL/CRESESBE, 2014).</w:t>
      </w:r>
    </w:p>
    <w:p w:rsidR="00753BBD" w:rsidRPr="00550E55" w:rsidRDefault="00753BBD" w:rsidP="00753BBD">
      <w:pPr>
        <w:rPr>
          <w:rFonts w:cs="Arial"/>
        </w:rPr>
      </w:pPr>
      <w:r w:rsidRPr="00550E55">
        <w:rPr>
          <w:rFonts w:cs="Arial"/>
        </w:rPr>
        <w:t>As células são agrupadas em módulos, com vidro transparente na supe</w:t>
      </w:r>
      <w:r w:rsidRPr="00550E55">
        <w:rPr>
          <w:rFonts w:cs="Arial"/>
        </w:rPr>
        <w:t>r</w:t>
      </w:r>
      <w:r w:rsidRPr="00550E55">
        <w:rPr>
          <w:rFonts w:cs="Arial"/>
        </w:rPr>
        <w:t>fície superior e um material à prova de intempéries nas costas e muitas vezes possuem um quadro circundante. Os módulos são então combinados para fo</w:t>
      </w:r>
      <w:r w:rsidRPr="00550E55">
        <w:rPr>
          <w:rFonts w:cs="Arial"/>
        </w:rPr>
        <w:t>r</w:t>
      </w:r>
      <w:r w:rsidRPr="00550E55">
        <w:rPr>
          <w:rFonts w:cs="Arial"/>
        </w:rPr>
        <w:t xml:space="preserve">mar cadeias, matrizes e sistemas (OECD/IEA, 2014). </w:t>
      </w:r>
    </w:p>
    <w:p w:rsidR="00753BBD" w:rsidRPr="00550E55" w:rsidRDefault="00753BBD" w:rsidP="00753BBD">
      <w:pPr>
        <w:pStyle w:val="Ttulo2"/>
        <w:ind w:left="426"/>
        <w:rPr>
          <w:rFonts w:cs="Arial"/>
        </w:rPr>
      </w:pPr>
      <w:r w:rsidRPr="00550E55">
        <w:rPr>
          <w:rFonts w:cs="Arial"/>
        </w:rPr>
        <w:lastRenderedPageBreak/>
        <w:t>INVERSORES</w:t>
      </w:r>
    </w:p>
    <w:p w:rsidR="00753BBD" w:rsidRPr="00550E55" w:rsidRDefault="00753BBD" w:rsidP="00753BBD">
      <w:pPr>
        <w:rPr>
          <w:rFonts w:cs="Arial"/>
        </w:rPr>
      </w:pPr>
      <w:r w:rsidRPr="00550E55">
        <w:rPr>
          <w:rFonts w:cs="Arial"/>
        </w:rPr>
        <w:t>Também chamados de inversores de conexão à rede, são responsáveis pela conversão da corrente contínua, produzida pelos painéis, em corrente alternada em sincronia com a rede elétrica. Podem ser inversores centrais (v</w:t>
      </w:r>
      <w:r w:rsidRPr="00550E55">
        <w:rPr>
          <w:rFonts w:cs="Arial"/>
        </w:rPr>
        <w:t>á</w:t>
      </w:r>
      <w:r w:rsidRPr="00550E55">
        <w:rPr>
          <w:rFonts w:cs="Arial"/>
        </w:rPr>
        <w:t xml:space="preserve">rios painéis são ligados a um inversor) ou </w:t>
      </w:r>
      <w:proofErr w:type="spellStart"/>
      <w:r w:rsidRPr="00550E55">
        <w:rPr>
          <w:rFonts w:cs="Arial"/>
        </w:rPr>
        <w:t>microinversores</w:t>
      </w:r>
      <w:proofErr w:type="spellEnd"/>
      <w:r w:rsidRPr="00550E55">
        <w:rPr>
          <w:rFonts w:cs="Arial"/>
        </w:rPr>
        <w:t xml:space="preserve"> que são conectados individualmente a cada painel, apresentando maior facilidade de projeto, inst</w:t>
      </w:r>
      <w:r w:rsidRPr="00550E55">
        <w:rPr>
          <w:rFonts w:cs="Arial"/>
        </w:rPr>
        <w:t>a</w:t>
      </w:r>
      <w:r w:rsidRPr="00550E55">
        <w:rPr>
          <w:rFonts w:cs="Arial"/>
        </w:rPr>
        <w:t>lação e manutenção, maior vida útil, maior eficiência global e o fato de trabalh</w:t>
      </w:r>
      <w:r w:rsidRPr="00550E55">
        <w:rPr>
          <w:rFonts w:cs="Arial"/>
        </w:rPr>
        <w:t>a</w:t>
      </w:r>
      <w:r w:rsidRPr="00550E55">
        <w:rPr>
          <w:rFonts w:cs="Arial"/>
        </w:rPr>
        <w:t>rem em corrente alternada (CA - mais usual e conhecida pelos instaladores), evitando os riscos de altas voltagens em corrente contínua (TECHENE, 2012).</w:t>
      </w:r>
    </w:p>
    <w:p w:rsidR="00753BBD" w:rsidRPr="00550E55" w:rsidRDefault="00753BBD" w:rsidP="00753BBD">
      <w:pPr>
        <w:pStyle w:val="Ttulo2"/>
        <w:ind w:left="426"/>
        <w:rPr>
          <w:rFonts w:cs="Arial"/>
        </w:rPr>
      </w:pPr>
      <w:r w:rsidRPr="00550E55">
        <w:rPr>
          <w:rFonts w:cs="Arial"/>
        </w:rPr>
        <w:t xml:space="preserve">BATERIAS </w:t>
      </w:r>
    </w:p>
    <w:p w:rsidR="00753BBD" w:rsidRPr="00550E55" w:rsidRDefault="00753BBD" w:rsidP="00753BBD">
      <w:pPr>
        <w:rPr>
          <w:rFonts w:cs="Arial"/>
        </w:rPr>
      </w:pPr>
      <w:r w:rsidRPr="00550E55">
        <w:rPr>
          <w:rFonts w:cs="Arial"/>
        </w:rPr>
        <w:t>As baterias são utilizadas para armazenamento de energia gerada nos painéis. São empregadas com maior frequência em regiões isoladas, aonde não há conexões do sistema de energia fotovoltaico com uma rede de distribu</w:t>
      </w:r>
      <w:r w:rsidRPr="00550E55">
        <w:rPr>
          <w:rFonts w:cs="Arial"/>
        </w:rPr>
        <w:t>i</w:t>
      </w:r>
      <w:r w:rsidRPr="00550E55">
        <w:rPr>
          <w:rFonts w:cs="Arial"/>
        </w:rPr>
        <w:t xml:space="preserve">ção elétrica proveniente de outra fonte geradora. </w:t>
      </w:r>
    </w:p>
    <w:p w:rsidR="00753BBD" w:rsidRPr="00550E55" w:rsidRDefault="00753BBD" w:rsidP="00753BBD">
      <w:pPr>
        <w:rPr>
          <w:rFonts w:cs="Arial"/>
        </w:rPr>
      </w:pPr>
      <w:r w:rsidRPr="00550E55">
        <w:rPr>
          <w:rFonts w:cs="Arial"/>
        </w:rPr>
        <w:t>A bateria deve estar acompanhada de um “Controlador de Carga” que tem como principal função não deixar que haja danos por sobrecarga ou de</w:t>
      </w:r>
      <w:r w:rsidRPr="00550E55">
        <w:rPr>
          <w:rFonts w:cs="Arial"/>
        </w:rPr>
        <w:t>s</w:t>
      </w:r>
      <w:r w:rsidRPr="00550E55">
        <w:rPr>
          <w:rFonts w:cs="Arial"/>
        </w:rPr>
        <w:t>carga profunda. O controlador de carga é usado em sistemas pequenos onde os aparelhos utilizados são de baixa tensão e corrente contínua (CC). A bateria armazena a eletricidade, que segue para o inversor, este, converte a corrente contínua em corrente alternada para ser usada nos eletrodomésticos convenc</w:t>
      </w:r>
      <w:r w:rsidRPr="00550E55">
        <w:rPr>
          <w:rFonts w:cs="Arial"/>
        </w:rPr>
        <w:t>i</w:t>
      </w:r>
      <w:r w:rsidRPr="00550E55">
        <w:rPr>
          <w:rFonts w:cs="Arial"/>
        </w:rPr>
        <w:t xml:space="preserve">onais (MESQUITA </w:t>
      </w:r>
      <w:proofErr w:type="gramStart"/>
      <w:r w:rsidRPr="00550E55">
        <w:rPr>
          <w:rFonts w:cs="Arial"/>
          <w:i/>
        </w:rPr>
        <w:t>et</w:t>
      </w:r>
      <w:proofErr w:type="gramEnd"/>
      <w:r w:rsidRPr="00550E55">
        <w:rPr>
          <w:rFonts w:cs="Arial"/>
          <w:i/>
        </w:rPr>
        <w:t xml:space="preserve"> al.</w:t>
      </w:r>
      <w:r w:rsidRPr="00550E55">
        <w:rPr>
          <w:rFonts w:cs="Arial"/>
        </w:rPr>
        <w:t>, 2004).</w:t>
      </w:r>
    </w:p>
    <w:p w:rsidR="00753BBD" w:rsidRPr="00550E55" w:rsidRDefault="00753BBD" w:rsidP="00753BBD">
      <w:pPr>
        <w:pStyle w:val="Ttulo1"/>
        <w:ind w:left="851" w:hanging="785"/>
        <w:rPr>
          <w:rFonts w:ascii="Arial" w:hAnsi="Arial" w:cs="Arial"/>
        </w:rPr>
      </w:pPr>
      <w:r w:rsidRPr="00550E55">
        <w:rPr>
          <w:rFonts w:ascii="Arial" w:hAnsi="Arial" w:cs="Arial"/>
        </w:rPr>
        <w:t>METODOLOGIA</w:t>
      </w:r>
    </w:p>
    <w:p w:rsidR="00753BBD" w:rsidRPr="00550E55" w:rsidRDefault="00753BBD" w:rsidP="00753BBD">
      <w:pPr>
        <w:rPr>
          <w:rFonts w:cs="Arial"/>
        </w:rPr>
      </w:pPr>
      <w:r w:rsidRPr="00550E55">
        <w:rPr>
          <w:rFonts w:cs="Arial"/>
        </w:rPr>
        <w:t>Em primeiro momento, foi realizada uma análise nos prédios da institu</w:t>
      </w:r>
      <w:r w:rsidRPr="00550E55">
        <w:rPr>
          <w:rFonts w:cs="Arial"/>
        </w:rPr>
        <w:t>i</w:t>
      </w:r>
      <w:r w:rsidRPr="00550E55">
        <w:rPr>
          <w:rFonts w:cs="Arial"/>
        </w:rPr>
        <w:t xml:space="preserve">ção, com o intuito de elencar-se o prédio com as melhores condições para a instalação de um sistema de </w:t>
      </w:r>
      <w:proofErr w:type="spellStart"/>
      <w:r w:rsidRPr="00550E55">
        <w:rPr>
          <w:rFonts w:cs="Arial"/>
        </w:rPr>
        <w:t>microgeração</w:t>
      </w:r>
      <w:proofErr w:type="spellEnd"/>
      <w:r w:rsidRPr="00550E55">
        <w:rPr>
          <w:rFonts w:cs="Arial"/>
        </w:rPr>
        <w:t xml:space="preserve"> de energia solar. </w:t>
      </w:r>
    </w:p>
    <w:p w:rsidR="00753BBD" w:rsidRPr="00550E55" w:rsidRDefault="00753BBD" w:rsidP="00753BBD">
      <w:pPr>
        <w:rPr>
          <w:rFonts w:cs="Arial"/>
          <w:shd w:val="clear" w:color="auto" w:fill="FFFFFF"/>
        </w:rPr>
      </w:pPr>
      <w:r w:rsidRPr="00550E55">
        <w:rPr>
          <w:rFonts w:cs="Arial"/>
        </w:rPr>
        <w:lastRenderedPageBreak/>
        <w:t xml:space="preserve">O prédio escolhido foi o da Biblioteca </w:t>
      </w:r>
      <w:r w:rsidRPr="00550E55">
        <w:rPr>
          <w:rFonts w:cs="Arial"/>
          <w:shd w:val="clear" w:color="auto" w:fill="FFFFFF"/>
        </w:rPr>
        <w:t xml:space="preserve">do </w:t>
      </w:r>
      <w:r w:rsidRPr="00550E55">
        <w:rPr>
          <w:rFonts w:cs="Arial"/>
          <w:i/>
          <w:shd w:val="clear" w:color="auto" w:fill="FFFFFF"/>
        </w:rPr>
        <w:t>Campus</w:t>
      </w:r>
      <w:r w:rsidRPr="00550E55">
        <w:rPr>
          <w:rFonts w:cs="Arial"/>
          <w:shd w:val="clear" w:color="auto" w:fill="FFFFFF"/>
        </w:rPr>
        <w:t xml:space="preserve"> de Gurupi/TO que se encontra em fase de construção, permitindo adequar a estrutura de cobertura ao sistema fotovoltaico planejado. </w:t>
      </w:r>
    </w:p>
    <w:p w:rsidR="00753BBD" w:rsidRPr="00550E55" w:rsidRDefault="00753BBD" w:rsidP="00753BBD">
      <w:pPr>
        <w:rPr>
          <w:rFonts w:cs="Arial"/>
          <w:shd w:val="clear" w:color="auto" w:fill="FFFFFF"/>
        </w:rPr>
      </w:pPr>
      <w:r w:rsidRPr="00550E55">
        <w:rPr>
          <w:rFonts w:cs="Arial"/>
          <w:shd w:val="clear" w:color="auto" w:fill="FFFFFF"/>
        </w:rPr>
        <w:t xml:space="preserve">O prédio é constituído em dois pavimentos, sendo um térreo, com área construída de 1.463,77 m², o pavimento superior com área de 1403,72 m² e o </w:t>
      </w:r>
      <w:proofErr w:type="spellStart"/>
      <w:r w:rsidRPr="00550E55">
        <w:rPr>
          <w:rFonts w:cs="Arial"/>
          <w:shd w:val="clear" w:color="auto" w:fill="FFFFFF"/>
        </w:rPr>
        <w:t>barrilete</w:t>
      </w:r>
      <w:proofErr w:type="spellEnd"/>
      <w:r w:rsidRPr="00550E55">
        <w:rPr>
          <w:rFonts w:cs="Arial"/>
          <w:shd w:val="clear" w:color="auto" w:fill="FFFFFF"/>
        </w:rPr>
        <w:t xml:space="preserve"> com área igual a 232,46 m², somando uma área construída total de 3099,95 m².</w:t>
      </w:r>
    </w:p>
    <w:p w:rsidR="00753BBD" w:rsidRPr="00550E55" w:rsidRDefault="00753BBD" w:rsidP="00753BBD">
      <w:pPr>
        <w:rPr>
          <w:rFonts w:cs="Arial"/>
          <w:shd w:val="clear" w:color="auto" w:fill="FFFFFF"/>
        </w:rPr>
      </w:pPr>
      <w:r w:rsidRPr="00550E55">
        <w:rPr>
          <w:rFonts w:cs="Arial"/>
          <w:shd w:val="clear" w:color="auto" w:fill="FFFFFF"/>
        </w:rPr>
        <w:t xml:space="preserve">O edifício foi projetado em bloco único, onde, em suas laterais ficam os conjuntos sanitários e circulação vertical. O pavimento térreo é composto pelo hall principal, guarda-volumes, sala de extensão, atendimento, Xerox, acervo geral, sala de aquisição, oficina de livros, hall de serviço, sala técnica e DML (deposito de material de limpeza). O pavimento superior foi projetado para atender sala de áudio e vídeo, </w:t>
      </w:r>
      <w:proofErr w:type="gramStart"/>
      <w:r w:rsidRPr="00550E55">
        <w:rPr>
          <w:rFonts w:cs="Arial"/>
          <w:shd w:val="clear" w:color="auto" w:fill="FFFFFF"/>
        </w:rPr>
        <w:t>sala de projeção, estudo</w:t>
      </w:r>
      <w:proofErr w:type="gramEnd"/>
      <w:r w:rsidRPr="00550E55">
        <w:rPr>
          <w:rFonts w:cs="Arial"/>
          <w:shd w:val="clear" w:color="auto" w:fill="FFFFFF"/>
        </w:rPr>
        <w:t xml:space="preserve"> em grupo, estudo ind</w:t>
      </w:r>
      <w:r w:rsidRPr="00550E55">
        <w:rPr>
          <w:rFonts w:cs="Arial"/>
          <w:shd w:val="clear" w:color="auto" w:fill="FFFFFF"/>
        </w:rPr>
        <w:t>i</w:t>
      </w:r>
      <w:r w:rsidRPr="00550E55">
        <w:rPr>
          <w:rFonts w:cs="Arial"/>
          <w:shd w:val="clear" w:color="auto" w:fill="FFFFFF"/>
        </w:rPr>
        <w:t xml:space="preserve">vidual, sala de reunião, processamento técnico, recepção, coordenação, copa, acervo de pós-graduação, periódico e coleções gerais. E por fim, o </w:t>
      </w:r>
      <w:proofErr w:type="spellStart"/>
      <w:r w:rsidRPr="00550E55">
        <w:rPr>
          <w:rFonts w:cs="Arial"/>
          <w:shd w:val="clear" w:color="auto" w:fill="FFFFFF"/>
        </w:rPr>
        <w:t>barrilete</w:t>
      </w:r>
      <w:proofErr w:type="spellEnd"/>
      <w:r w:rsidRPr="00550E55">
        <w:rPr>
          <w:rFonts w:cs="Arial"/>
          <w:shd w:val="clear" w:color="auto" w:fill="FFFFFF"/>
        </w:rPr>
        <w:t xml:space="preserve"> do reservatório superior que também acomodará um espaço para o almoxarifado.</w:t>
      </w:r>
    </w:p>
    <w:p w:rsidR="00753BBD" w:rsidRPr="00550E55" w:rsidRDefault="00753BBD" w:rsidP="00753BBD">
      <w:pPr>
        <w:rPr>
          <w:rFonts w:cs="Arial"/>
        </w:rPr>
      </w:pPr>
      <w:r w:rsidRPr="00550E55">
        <w:rPr>
          <w:rFonts w:cs="Arial"/>
          <w:shd w:val="clear" w:color="auto" w:fill="FFFFFF"/>
        </w:rPr>
        <w:t>A cobertura do prédio apresenta área de 1261,15 m², sendo dividida em duas águas de inclinação de 10%. A estrutura é formada por tesouras metál</w:t>
      </w:r>
      <w:r w:rsidRPr="00550E55">
        <w:rPr>
          <w:rFonts w:cs="Arial"/>
          <w:shd w:val="clear" w:color="auto" w:fill="FFFFFF"/>
        </w:rPr>
        <w:t>i</w:t>
      </w:r>
      <w:r w:rsidRPr="00550E55">
        <w:rPr>
          <w:rFonts w:cs="Arial"/>
          <w:shd w:val="clear" w:color="auto" w:fill="FFFFFF"/>
        </w:rPr>
        <w:t xml:space="preserve">cas e telhas de alumínio. </w:t>
      </w:r>
    </w:p>
    <w:p w:rsidR="00753BBD" w:rsidRPr="00550E55" w:rsidRDefault="00753BBD" w:rsidP="00753BBD">
      <w:pPr>
        <w:rPr>
          <w:rFonts w:cs="Arial"/>
        </w:rPr>
      </w:pPr>
      <w:r w:rsidRPr="00550E55">
        <w:rPr>
          <w:rFonts w:cs="Arial"/>
        </w:rPr>
        <w:t>Foram definidos os locais no telhado que serão instaladas os painéis f</w:t>
      </w:r>
      <w:r w:rsidRPr="00550E55">
        <w:rPr>
          <w:rFonts w:cs="Arial"/>
        </w:rPr>
        <w:t>o</w:t>
      </w:r>
      <w:r w:rsidRPr="00550E55">
        <w:rPr>
          <w:rFonts w:cs="Arial"/>
        </w:rPr>
        <w:t xml:space="preserve">tovoltaicos. Levantando-se as áreas de instalação, onde se buscou os locais em que os painéis terão maior tempo de exposição à irradiação solar durante o dia. </w:t>
      </w:r>
    </w:p>
    <w:p w:rsidR="00753BBD" w:rsidRPr="00550E55" w:rsidRDefault="00753BBD" w:rsidP="00753BBD">
      <w:pPr>
        <w:pStyle w:val="Ttulo2"/>
        <w:ind w:left="426"/>
        <w:rPr>
          <w:rFonts w:cs="Arial"/>
        </w:rPr>
      </w:pPr>
      <w:r w:rsidRPr="00550E55">
        <w:rPr>
          <w:rFonts w:cs="Arial"/>
        </w:rPr>
        <w:t>SISTEMA SOLAR FOTOVOLTAICO</w:t>
      </w:r>
    </w:p>
    <w:p w:rsidR="00753BBD" w:rsidRPr="00550E55" w:rsidRDefault="00753BBD" w:rsidP="00753BBD">
      <w:pPr>
        <w:rPr>
          <w:rFonts w:cs="Arial"/>
        </w:rPr>
      </w:pPr>
      <w:r w:rsidRPr="00550E55">
        <w:rPr>
          <w:rFonts w:cs="Arial"/>
        </w:rPr>
        <w:lastRenderedPageBreak/>
        <w:t>Foi realizado o levantamento da demanda de energia do Prédio da Biblioteca. Com isso, definiu-se a potência instalada do sistema tendo como ref</w:t>
      </w:r>
      <w:r w:rsidRPr="00550E55">
        <w:rPr>
          <w:rFonts w:cs="Arial"/>
        </w:rPr>
        <w:t>e</w:t>
      </w:r>
      <w:r w:rsidRPr="00550E55">
        <w:rPr>
          <w:rFonts w:cs="Arial"/>
        </w:rPr>
        <w:t xml:space="preserve">rência a norma técnica NDU-001/2012 da </w:t>
      </w:r>
      <w:proofErr w:type="spellStart"/>
      <w:r w:rsidRPr="00550E55">
        <w:rPr>
          <w:rFonts w:cs="Arial"/>
        </w:rPr>
        <w:t>Energisa</w:t>
      </w:r>
      <w:proofErr w:type="spellEnd"/>
      <w:r w:rsidRPr="00550E55">
        <w:rPr>
          <w:rStyle w:val="Refdenotaderodap"/>
          <w:rFonts w:cs="Arial"/>
        </w:rPr>
        <w:footnoteReference w:id="4"/>
      </w:r>
      <w:r w:rsidRPr="00550E55">
        <w:rPr>
          <w:rFonts w:cs="Arial"/>
        </w:rPr>
        <w:t xml:space="preserve">. </w:t>
      </w:r>
    </w:p>
    <w:p w:rsidR="00753BBD" w:rsidRPr="00550E55" w:rsidRDefault="00753BBD" w:rsidP="00753BBD">
      <w:pPr>
        <w:rPr>
          <w:rFonts w:cs="Arial"/>
        </w:rPr>
      </w:pPr>
      <w:r w:rsidRPr="00550E55">
        <w:rPr>
          <w:rFonts w:cs="Arial"/>
        </w:rPr>
        <w:t>Com os dados da demanda de energia definiu-se que o sistema de co</w:t>
      </w:r>
      <w:r w:rsidRPr="00550E55">
        <w:rPr>
          <w:rFonts w:cs="Arial"/>
        </w:rPr>
        <w:t>m</w:t>
      </w:r>
      <w:r w:rsidRPr="00550E55">
        <w:rPr>
          <w:rFonts w:cs="Arial"/>
        </w:rPr>
        <w:t xml:space="preserve">pensação de energia elétrica correspondia ao de </w:t>
      </w:r>
      <w:proofErr w:type="spellStart"/>
      <w:r w:rsidRPr="00550E55">
        <w:rPr>
          <w:rFonts w:cs="Arial"/>
        </w:rPr>
        <w:t>Microgeração</w:t>
      </w:r>
      <w:proofErr w:type="spellEnd"/>
      <w:r w:rsidRPr="00550E55">
        <w:rPr>
          <w:rFonts w:cs="Arial"/>
        </w:rPr>
        <w:t xml:space="preserve"> distribuída. D</w:t>
      </w:r>
      <w:r w:rsidRPr="00550E55">
        <w:rPr>
          <w:rFonts w:cs="Arial"/>
        </w:rPr>
        <w:t>i</w:t>
      </w:r>
      <w:r w:rsidRPr="00550E55">
        <w:rPr>
          <w:rFonts w:cs="Arial"/>
        </w:rPr>
        <w:t>mensionaram-se os elementos do sistema fotovoltaico (Módulo Solar, Baterias, Inversores e Controladores). Para a cotação média do valor de instalação do sistema foi utilizado um simulador solar do Portal</w:t>
      </w:r>
      <w:r w:rsidRPr="00550E55">
        <w:rPr>
          <w:rFonts w:cs="Arial"/>
          <w:color w:val="FF0000"/>
        </w:rPr>
        <w:t xml:space="preserve"> </w:t>
      </w:r>
      <w:r w:rsidRPr="00550E55">
        <w:rPr>
          <w:rFonts w:cs="Arial"/>
        </w:rPr>
        <w:t>Solar</w:t>
      </w:r>
      <w:r w:rsidRPr="00550E55">
        <w:rPr>
          <w:rStyle w:val="Refdenotaderodap"/>
          <w:rFonts w:cs="Arial"/>
        </w:rPr>
        <w:footnoteReference w:id="5"/>
      </w:r>
      <w:r w:rsidRPr="00550E55">
        <w:rPr>
          <w:rFonts w:cs="Arial"/>
        </w:rPr>
        <w:t>. Buscaram-se altern</w:t>
      </w:r>
      <w:r w:rsidRPr="00550E55">
        <w:rPr>
          <w:rFonts w:cs="Arial"/>
        </w:rPr>
        <w:t>a</w:t>
      </w:r>
      <w:r w:rsidRPr="00550E55">
        <w:rPr>
          <w:rFonts w:cs="Arial"/>
        </w:rPr>
        <w:t>tivas como outros sites e softwares que faziam a simulação, entretanto este foi considerado pelos autores como o mais completo.</w:t>
      </w:r>
    </w:p>
    <w:p w:rsidR="00753BBD" w:rsidRPr="00550E55" w:rsidRDefault="00753BBD" w:rsidP="00753BBD">
      <w:pPr>
        <w:rPr>
          <w:rFonts w:cs="Arial"/>
        </w:rPr>
      </w:pPr>
      <w:r w:rsidRPr="00550E55">
        <w:rPr>
          <w:rFonts w:cs="Arial"/>
        </w:rPr>
        <w:t>O site Portal Solar fez o cálculo do valor de instalação com base na d</w:t>
      </w:r>
      <w:r w:rsidRPr="00550E55">
        <w:rPr>
          <w:rFonts w:cs="Arial"/>
        </w:rPr>
        <w:t>e</w:t>
      </w:r>
      <w:r w:rsidRPr="00550E55">
        <w:rPr>
          <w:rFonts w:cs="Arial"/>
        </w:rPr>
        <w:t>manda do consumo mensal em kWh. Contudo, é importante entender que o site fornece um custo médio de mercado, onde não foram considerados so</w:t>
      </w:r>
      <w:r w:rsidRPr="00550E55">
        <w:rPr>
          <w:rFonts w:cs="Arial"/>
        </w:rPr>
        <w:t>m</w:t>
      </w:r>
      <w:r w:rsidRPr="00550E55">
        <w:rPr>
          <w:rFonts w:cs="Arial"/>
        </w:rPr>
        <w:t>bras ou outro tipo de interferência, e a inclinação dos painéis fotovoltaicos foi considerada a 100% que equivale ao valor do ângulo (α) de 45º.</w:t>
      </w:r>
    </w:p>
    <w:p w:rsidR="00753BBD" w:rsidRPr="00550E55" w:rsidRDefault="00753BBD" w:rsidP="00753BBD">
      <w:pPr>
        <w:ind w:firstLine="851"/>
        <w:rPr>
          <w:rFonts w:cs="Arial"/>
        </w:rPr>
      </w:pPr>
      <w:r w:rsidRPr="00550E55">
        <w:rPr>
          <w:rFonts w:cs="Arial"/>
        </w:rPr>
        <w:t>Como os níveis de insolação não permanecem a 100% durante todo o dia nessa região buscou-se as coordenadas geográficas da localização da B</w:t>
      </w:r>
      <w:r w:rsidRPr="00550E55">
        <w:rPr>
          <w:rFonts w:cs="Arial"/>
        </w:rPr>
        <w:t>i</w:t>
      </w:r>
      <w:r w:rsidRPr="00550E55">
        <w:rPr>
          <w:rFonts w:cs="Arial"/>
        </w:rPr>
        <w:t xml:space="preserve">blioteca da UFT </w:t>
      </w:r>
      <w:r w:rsidRPr="00550E55">
        <w:rPr>
          <w:rFonts w:cs="Arial"/>
          <w:i/>
        </w:rPr>
        <w:t xml:space="preserve">Campus </w:t>
      </w:r>
      <w:r w:rsidRPr="00550E55">
        <w:rPr>
          <w:rFonts w:cs="Arial"/>
        </w:rPr>
        <w:t xml:space="preserve">Gurupi - TO para que se pudesse definir, por meio de mapa </w:t>
      </w:r>
      <w:proofErr w:type="spellStart"/>
      <w:r w:rsidRPr="00550E55">
        <w:rPr>
          <w:rFonts w:cs="Arial"/>
        </w:rPr>
        <w:t>solarimétrico</w:t>
      </w:r>
      <w:proofErr w:type="spellEnd"/>
      <w:r w:rsidRPr="00550E55">
        <w:rPr>
          <w:rFonts w:cs="Arial"/>
        </w:rPr>
        <w:t xml:space="preserve"> da CRASESB</w:t>
      </w:r>
      <w:r w:rsidRPr="00550E55">
        <w:rPr>
          <w:rStyle w:val="Refdenotaderodap"/>
          <w:rFonts w:cs="Arial"/>
        </w:rPr>
        <w:footnoteReference w:id="6"/>
      </w:r>
      <w:r w:rsidRPr="00550E55">
        <w:rPr>
          <w:rFonts w:cs="Arial"/>
        </w:rPr>
        <w:t xml:space="preserve"> a quantidade de radiação no local. </w:t>
      </w:r>
    </w:p>
    <w:p w:rsidR="00753BBD" w:rsidRDefault="00753BBD" w:rsidP="00753BBD">
      <w:pPr>
        <w:rPr>
          <w:rFonts w:cs="Arial"/>
        </w:rPr>
      </w:pPr>
      <w:r w:rsidRPr="00550E55">
        <w:rPr>
          <w:rFonts w:cs="Arial"/>
        </w:rPr>
        <w:t>Com a cotação fornecida pelo site, calculou-se o tempo de retorno. Para isto multiplicou-se</w:t>
      </w:r>
      <w:r w:rsidRPr="00550E55">
        <w:rPr>
          <w:rFonts w:cs="Arial"/>
          <w:color w:val="FF0000"/>
        </w:rPr>
        <w:t xml:space="preserve"> </w:t>
      </w:r>
      <w:r w:rsidRPr="00550E55">
        <w:rPr>
          <w:rFonts w:cs="Arial"/>
        </w:rPr>
        <w:t xml:space="preserve">a produção anual de energia gerada </w:t>
      </w:r>
      <w:r w:rsidRPr="00550E55">
        <w:rPr>
          <w:rFonts w:cs="Arial"/>
          <w:i/>
        </w:rPr>
        <w:t>versus</w:t>
      </w:r>
      <w:r w:rsidRPr="00550E55">
        <w:rPr>
          <w:rFonts w:cs="Arial"/>
        </w:rPr>
        <w:t xml:space="preserve"> o preço do kWh da energia fornecida. Na UFT </w:t>
      </w:r>
      <w:r w:rsidRPr="00550E55">
        <w:rPr>
          <w:rFonts w:cs="Arial"/>
          <w:i/>
        </w:rPr>
        <w:t>Campus</w:t>
      </w:r>
      <w:r w:rsidRPr="00550E55">
        <w:rPr>
          <w:rFonts w:cs="Arial"/>
        </w:rPr>
        <w:t xml:space="preserve"> Gurupi – TO considerou-se o preço de energia de alta tensão, que é mais barata do que a de baixa tensão. Com o valor inicial do primeiro ano, </w:t>
      </w:r>
      <w:proofErr w:type="gramStart"/>
      <w:r w:rsidRPr="00550E55">
        <w:rPr>
          <w:rFonts w:cs="Arial"/>
        </w:rPr>
        <w:t>descontou-se</w:t>
      </w:r>
      <w:proofErr w:type="gramEnd"/>
      <w:r w:rsidRPr="00550E55">
        <w:rPr>
          <w:rFonts w:cs="Arial"/>
        </w:rPr>
        <w:t xml:space="preserve"> os impostos que insidiem na energia </w:t>
      </w:r>
      <w:r w:rsidRPr="00550E55">
        <w:rPr>
          <w:rFonts w:cs="Arial"/>
        </w:rPr>
        <w:lastRenderedPageBreak/>
        <w:t>injetada COFINS</w:t>
      </w:r>
      <w:r w:rsidRPr="00550E55">
        <w:rPr>
          <w:rStyle w:val="Refdenotaderodap"/>
          <w:rFonts w:cs="Arial"/>
        </w:rPr>
        <w:footnoteReference w:id="7"/>
      </w:r>
      <w:r w:rsidRPr="00550E55">
        <w:rPr>
          <w:rFonts w:cs="Arial"/>
        </w:rPr>
        <w:t xml:space="preserve"> e PIS/PASEP</w:t>
      </w:r>
      <w:r w:rsidRPr="00550E55">
        <w:rPr>
          <w:rStyle w:val="Refdenotaderodap"/>
          <w:rFonts w:cs="Arial"/>
        </w:rPr>
        <w:footnoteReference w:id="8"/>
      </w:r>
      <w:r w:rsidRPr="00550E55">
        <w:rPr>
          <w:rFonts w:cs="Arial"/>
        </w:rPr>
        <w:t>, os gastos com manutenção e perda anual de rendimento do sistema. O ICMS não foi descontado, pois está isento na c</w:t>
      </w:r>
      <w:r w:rsidRPr="00550E55">
        <w:rPr>
          <w:rFonts w:cs="Arial"/>
        </w:rPr>
        <w:t>o</w:t>
      </w:r>
      <w:r w:rsidRPr="00550E55">
        <w:rPr>
          <w:rFonts w:cs="Arial"/>
        </w:rPr>
        <w:t>brança no estado do Tocantins a partir Ato Declaratório Nº 13</w:t>
      </w:r>
      <w:r w:rsidRPr="00550E55">
        <w:rPr>
          <w:rStyle w:val="Refdenotaderodap"/>
          <w:rFonts w:cs="Arial"/>
        </w:rPr>
        <w:footnoteReference w:id="9"/>
      </w:r>
      <w:r w:rsidRPr="00550E55">
        <w:rPr>
          <w:rFonts w:cs="Arial"/>
        </w:rPr>
        <w:t>, de 22 de julho de 2015. Então, somaram-se os valores de energia produzida durante 25 anos.</w:t>
      </w:r>
    </w:p>
    <w:p w:rsidR="00F33F14" w:rsidRPr="00753BBD" w:rsidRDefault="00F33F14" w:rsidP="00753BBD">
      <w:pPr>
        <w:rPr>
          <w:rFonts w:cs="Arial"/>
        </w:rPr>
      </w:pPr>
      <w:r w:rsidRPr="00753BBD">
        <w:rPr>
          <w:rFonts w:cs="Arial"/>
        </w:rPr>
        <w:t>Por fim, obtiveram-se os valores que permitiram analisar a viabilidade f</w:t>
      </w:r>
      <w:r w:rsidRPr="00753BBD">
        <w:rPr>
          <w:rFonts w:cs="Arial"/>
        </w:rPr>
        <w:t>i</w:t>
      </w:r>
      <w:r w:rsidRPr="00753BBD">
        <w:rPr>
          <w:rFonts w:cs="Arial"/>
        </w:rPr>
        <w:t xml:space="preserve">nanceira da implantação do sistema: a </w:t>
      </w:r>
      <w:r w:rsidR="00753BBD">
        <w:rPr>
          <w:rFonts w:cs="Arial"/>
        </w:rPr>
        <w:t>TIR</w:t>
      </w:r>
      <w:r w:rsidR="00AB1079" w:rsidRPr="00753BBD">
        <w:rPr>
          <w:rStyle w:val="Refdenotaderodap"/>
          <w:rFonts w:cs="Arial"/>
        </w:rPr>
        <w:footnoteReference w:id="10"/>
      </w:r>
      <w:r w:rsidRPr="00753BBD">
        <w:rPr>
          <w:rFonts w:cs="Arial"/>
        </w:rPr>
        <w:t xml:space="preserve"> e o </w:t>
      </w:r>
      <w:r w:rsidR="00753BBD">
        <w:rPr>
          <w:rFonts w:cs="Arial"/>
        </w:rPr>
        <w:t>VPL</w:t>
      </w:r>
      <w:r w:rsidR="00EA27CC" w:rsidRPr="00753BBD">
        <w:rPr>
          <w:rStyle w:val="Refdenotaderodap"/>
          <w:rFonts w:cs="Arial"/>
        </w:rPr>
        <w:footnoteReference w:id="11"/>
      </w:r>
      <w:r w:rsidRPr="00753BBD">
        <w:rPr>
          <w:rFonts w:cs="Arial"/>
        </w:rPr>
        <w:t xml:space="preserve">. </w:t>
      </w:r>
    </w:p>
    <w:p w:rsidR="008411E5" w:rsidRPr="00753BBD" w:rsidRDefault="00F33F14" w:rsidP="00F3693B">
      <w:pPr>
        <w:pStyle w:val="Ttulo1"/>
        <w:ind w:left="426"/>
        <w:rPr>
          <w:rFonts w:ascii="Arial" w:hAnsi="Arial" w:cs="Arial"/>
        </w:rPr>
      </w:pPr>
      <w:r w:rsidRPr="00753BBD">
        <w:rPr>
          <w:rFonts w:ascii="Arial" w:hAnsi="Arial" w:cs="Arial"/>
        </w:rPr>
        <w:t>D</w:t>
      </w:r>
      <w:r w:rsidR="009D6321" w:rsidRPr="00753BBD">
        <w:rPr>
          <w:rFonts w:ascii="Arial" w:hAnsi="Arial" w:cs="Arial"/>
        </w:rPr>
        <w:t>ESENVOLVIMENTO</w:t>
      </w:r>
    </w:p>
    <w:p w:rsidR="00753BBD" w:rsidRPr="00550E55" w:rsidRDefault="00753BBD" w:rsidP="00753BBD">
      <w:pPr>
        <w:rPr>
          <w:rFonts w:cs="Arial"/>
          <w:shd w:val="clear" w:color="auto" w:fill="FFFFFF"/>
        </w:rPr>
      </w:pPr>
      <w:r w:rsidRPr="00550E55">
        <w:rPr>
          <w:rFonts w:cs="Arial"/>
          <w:shd w:val="clear" w:color="auto" w:fill="FFFFFF"/>
        </w:rPr>
        <w:t>A</w:t>
      </w:r>
      <w:bookmarkStart w:id="0" w:name="_GoBack"/>
      <w:bookmarkEnd w:id="0"/>
      <w:r w:rsidRPr="00550E55">
        <w:rPr>
          <w:rFonts w:cs="Arial"/>
          <w:shd w:val="clear" w:color="auto" w:fill="FFFFFF"/>
        </w:rPr>
        <w:t xml:space="preserve"> área de cobertura do telhado corresponde de 1261,15 m², no entanto</w:t>
      </w:r>
      <w:r w:rsidRPr="00550E55">
        <w:rPr>
          <w:rStyle w:val="Refdecomentrio"/>
          <w:rFonts w:cs="Arial"/>
        </w:rPr>
        <w:t xml:space="preserve"> </w:t>
      </w:r>
      <w:r w:rsidRPr="00550E55">
        <w:rPr>
          <w:rFonts w:cs="Arial"/>
          <w:shd w:val="clear" w:color="auto" w:fill="FFFFFF"/>
        </w:rPr>
        <w:t xml:space="preserve">a área demandada para a instalação dos painéis foi de 804,84 m², tendo em vista que as áreas próximas ao centro do prédio apresentam sombras na maior parte do dia geradas pelo </w:t>
      </w:r>
      <w:proofErr w:type="spellStart"/>
      <w:r w:rsidRPr="00550E55">
        <w:rPr>
          <w:rFonts w:cs="Arial"/>
          <w:shd w:val="clear" w:color="auto" w:fill="FFFFFF"/>
        </w:rPr>
        <w:t>barrilete</w:t>
      </w:r>
      <w:proofErr w:type="spellEnd"/>
      <w:r w:rsidRPr="00550E55">
        <w:rPr>
          <w:rFonts w:cs="Arial"/>
          <w:shd w:val="clear" w:color="auto" w:fill="FFFFFF"/>
        </w:rPr>
        <w:t xml:space="preserve"> e os almoxarifados. A Figura 1 apresenta a distr</w:t>
      </w:r>
      <w:r w:rsidRPr="00550E55">
        <w:rPr>
          <w:rFonts w:cs="Arial"/>
          <w:shd w:val="clear" w:color="auto" w:fill="FFFFFF"/>
        </w:rPr>
        <w:t>i</w:t>
      </w:r>
      <w:r w:rsidRPr="00550E55">
        <w:rPr>
          <w:rFonts w:cs="Arial"/>
          <w:shd w:val="clear" w:color="auto" w:fill="FFFFFF"/>
        </w:rPr>
        <w:t>buição dos painéis sobre a cobertura.</w:t>
      </w:r>
    </w:p>
    <w:p w:rsidR="00753BBD" w:rsidRPr="00550E55" w:rsidRDefault="00753BBD" w:rsidP="00753BBD">
      <w:pPr>
        <w:jc w:val="center"/>
        <w:rPr>
          <w:rFonts w:cs="Arial"/>
        </w:rPr>
      </w:pPr>
      <w:r w:rsidRPr="00550E55">
        <w:rPr>
          <w:rFonts w:cs="Arial"/>
          <w:sz w:val="22"/>
        </w:rPr>
        <w:t>Figura I – Planta de cobertura</w:t>
      </w:r>
    </w:p>
    <w:p w:rsidR="00753BBD" w:rsidRPr="00550E55" w:rsidRDefault="00753BBD" w:rsidP="00753BBD">
      <w:pPr>
        <w:pStyle w:val="SemEspaamento"/>
        <w:jc w:val="center"/>
        <w:rPr>
          <w:rFonts w:ascii="Arial" w:hAnsi="Arial" w:cs="Arial"/>
          <w:sz w:val="22"/>
        </w:rPr>
      </w:pPr>
      <w:r w:rsidRPr="00550E55">
        <w:rPr>
          <w:rFonts w:ascii="Arial" w:hAnsi="Arial" w:cs="Arial"/>
          <w:sz w:val="22"/>
        </w:rPr>
        <w:t>Fonte: UFT (2016)</w:t>
      </w:r>
    </w:p>
    <w:p w:rsidR="00753BBD" w:rsidRPr="00550E55" w:rsidRDefault="00753BBD" w:rsidP="00753BBD">
      <w:pPr>
        <w:pStyle w:val="SemEspaamento"/>
        <w:jc w:val="center"/>
        <w:rPr>
          <w:rFonts w:ascii="Arial" w:hAnsi="Arial" w:cs="Arial"/>
        </w:rPr>
      </w:pPr>
    </w:p>
    <w:p w:rsidR="00753BBD" w:rsidRPr="00550E55" w:rsidRDefault="00753BBD" w:rsidP="00753BBD">
      <w:pPr>
        <w:rPr>
          <w:rFonts w:cs="Arial"/>
          <w:shd w:val="clear" w:color="auto" w:fill="FFFFFF"/>
        </w:rPr>
      </w:pPr>
      <w:r w:rsidRPr="00550E55">
        <w:rPr>
          <w:rFonts w:cs="Arial"/>
          <w:shd w:val="clear" w:color="auto" w:fill="FFFFFF"/>
        </w:rPr>
        <w:t>As telhas são metálicas onduladas e com inclinação de 10%. Essa incl</w:t>
      </w:r>
      <w:r w:rsidRPr="00550E55">
        <w:rPr>
          <w:rFonts w:cs="Arial"/>
          <w:shd w:val="clear" w:color="auto" w:fill="FFFFFF"/>
        </w:rPr>
        <w:t>i</w:t>
      </w:r>
      <w:r w:rsidRPr="00550E55">
        <w:rPr>
          <w:rFonts w:cs="Arial"/>
          <w:shd w:val="clear" w:color="auto" w:fill="FFFFFF"/>
        </w:rPr>
        <w:t xml:space="preserve">nação fará com que em determinada hora do dia, uma parte do telhado fique sombreada. Outra constante que também deve ser considerada em projeto são as paredes das platibandas que fazem no perímetro da cobertura </w:t>
      </w:r>
      <w:r w:rsidRPr="00550E55">
        <w:rPr>
          <w:rFonts w:cs="Arial"/>
          <w:shd w:val="clear" w:color="auto" w:fill="FFFFFF"/>
        </w:rPr>
        <w:lastRenderedPageBreak/>
        <w:t>que possuem uma altura de 1,10 m. Estas estruturas, também irão sombrear o telhado em uma determinada hora do dia.</w:t>
      </w:r>
    </w:p>
    <w:p w:rsidR="00753BBD" w:rsidRPr="00550E55" w:rsidRDefault="00753BBD" w:rsidP="00753BBD">
      <w:pPr>
        <w:pStyle w:val="Ttulo2"/>
        <w:numPr>
          <w:ilvl w:val="1"/>
          <w:numId w:val="3"/>
        </w:numPr>
        <w:ind w:left="426"/>
        <w:rPr>
          <w:rFonts w:cs="Arial"/>
        </w:rPr>
      </w:pPr>
      <w:r w:rsidRPr="00550E55">
        <w:rPr>
          <w:rFonts w:cs="Arial"/>
        </w:rPr>
        <w:t xml:space="preserve"> </w:t>
      </w:r>
      <w:r w:rsidRPr="00550E55">
        <w:rPr>
          <w:rFonts w:cs="Arial"/>
          <w:color w:val="auto"/>
        </w:rPr>
        <w:t>LEVANTAMENTO TÉCNICO</w:t>
      </w:r>
    </w:p>
    <w:p w:rsidR="00753BBD" w:rsidRPr="00550E55" w:rsidRDefault="00753BBD" w:rsidP="00753BBD">
      <w:pPr>
        <w:rPr>
          <w:rFonts w:cs="Arial"/>
        </w:rPr>
      </w:pPr>
      <w:r w:rsidRPr="00550E55">
        <w:rPr>
          <w:rFonts w:cs="Arial"/>
        </w:rPr>
        <w:t>O sistema de geração de energia elétrica do prédio será composto pelas placas fotovoltaicas, conectadas a um inversor de frequência, que fará a inte</w:t>
      </w:r>
      <w:r w:rsidRPr="00550E55">
        <w:rPr>
          <w:rFonts w:cs="Arial"/>
        </w:rPr>
        <w:t>r</w:t>
      </w:r>
      <w:r w:rsidRPr="00550E55">
        <w:rPr>
          <w:rFonts w:cs="Arial"/>
        </w:rPr>
        <w:t>face entre a geração e a rede elétrica do prédio.</w:t>
      </w:r>
    </w:p>
    <w:p w:rsidR="00753BBD" w:rsidRPr="00550E55" w:rsidRDefault="00753BBD" w:rsidP="00753BBD">
      <w:pPr>
        <w:rPr>
          <w:rFonts w:cs="Arial"/>
        </w:rPr>
      </w:pPr>
      <w:r w:rsidRPr="00550E55">
        <w:rPr>
          <w:rFonts w:cs="Arial"/>
        </w:rPr>
        <w:t>A demanda de energia do Edifício da Biblioteca (utilizando como referê</w:t>
      </w:r>
      <w:r w:rsidRPr="00550E55">
        <w:rPr>
          <w:rFonts w:cs="Arial"/>
        </w:rPr>
        <w:t>n</w:t>
      </w:r>
      <w:r w:rsidRPr="00550E55">
        <w:rPr>
          <w:rFonts w:cs="Arial"/>
        </w:rPr>
        <w:t xml:space="preserve">cia a norma técnica NDU-001/2012 da </w:t>
      </w:r>
      <w:proofErr w:type="spellStart"/>
      <w:r w:rsidRPr="00550E55">
        <w:rPr>
          <w:rFonts w:cs="Arial"/>
        </w:rPr>
        <w:t>Energisa</w:t>
      </w:r>
      <w:proofErr w:type="spellEnd"/>
      <w:r w:rsidRPr="00550E55">
        <w:rPr>
          <w:rFonts w:cs="Arial"/>
        </w:rPr>
        <w:t xml:space="preserve">): 101 </w:t>
      </w:r>
      <w:proofErr w:type="gramStart"/>
      <w:r w:rsidRPr="00550E55">
        <w:rPr>
          <w:rFonts w:cs="Arial"/>
        </w:rPr>
        <w:t>kW</w:t>
      </w:r>
      <w:proofErr w:type="gramEnd"/>
      <w:r w:rsidRPr="00550E55">
        <w:rPr>
          <w:rFonts w:cs="Arial"/>
        </w:rPr>
        <w:t>.</w:t>
      </w:r>
    </w:p>
    <w:p w:rsidR="00753BBD" w:rsidRPr="00550E55" w:rsidRDefault="00753BBD" w:rsidP="00753BBD">
      <w:pPr>
        <w:rPr>
          <w:rFonts w:cs="Arial"/>
        </w:rPr>
      </w:pPr>
      <w:proofErr w:type="gramStart"/>
      <w:r w:rsidRPr="00550E55">
        <w:rPr>
          <w:rFonts w:cs="Arial"/>
        </w:rPr>
        <w:t xml:space="preserve">As coordenadas geográficas do Edifício Biblioteca, </w:t>
      </w:r>
      <w:r w:rsidRPr="00550E55">
        <w:rPr>
          <w:rFonts w:cs="Arial"/>
          <w:i/>
        </w:rPr>
        <w:t>Campus</w:t>
      </w:r>
      <w:r w:rsidRPr="00550E55">
        <w:rPr>
          <w:rFonts w:cs="Arial"/>
        </w:rPr>
        <w:t xml:space="preserve"> Gurupi da UFT foram obtidas a partir do Google Earth: 11°44'42.02"</w:t>
      </w:r>
      <w:proofErr w:type="gramEnd"/>
      <w:r w:rsidRPr="00550E55">
        <w:rPr>
          <w:rFonts w:cs="Arial"/>
        </w:rPr>
        <w:t xml:space="preserve"> S; 49° 2'54.26" O. Com elas definiu-se a quantidade de radiação solar média recebida e a inclin</w:t>
      </w:r>
      <w:r w:rsidRPr="00550E55">
        <w:rPr>
          <w:rFonts w:cs="Arial"/>
        </w:rPr>
        <w:t>a</w:t>
      </w:r>
      <w:r w:rsidRPr="00550E55">
        <w:rPr>
          <w:rFonts w:cs="Arial"/>
        </w:rPr>
        <w:t xml:space="preserve">ção ideal dos painéis por meio de mapa </w:t>
      </w:r>
      <w:proofErr w:type="spellStart"/>
      <w:r w:rsidRPr="00550E55">
        <w:rPr>
          <w:rFonts w:cs="Arial"/>
        </w:rPr>
        <w:t>solarimétrico</w:t>
      </w:r>
      <w:proofErr w:type="spellEnd"/>
      <w:r w:rsidRPr="00550E55">
        <w:rPr>
          <w:rFonts w:cs="Arial"/>
        </w:rPr>
        <w:t xml:space="preserve"> obtido no site da CR</w:t>
      </w:r>
      <w:r w:rsidRPr="00550E55">
        <w:rPr>
          <w:rFonts w:cs="Arial"/>
        </w:rPr>
        <w:t>E</w:t>
      </w:r>
      <w:r w:rsidRPr="00550E55">
        <w:rPr>
          <w:rFonts w:cs="Arial"/>
        </w:rPr>
        <w:t>SESB. Porém, o site não forneceu os dados do local em que está sendo con</w:t>
      </w:r>
      <w:r w:rsidRPr="00550E55">
        <w:rPr>
          <w:rFonts w:cs="Arial"/>
        </w:rPr>
        <w:t>s</w:t>
      </w:r>
      <w:r w:rsidRPr="00550E55">
        <w:rPr>
          <w:rFonts w:cs="Arial"/>
        </w:rPr>
        <w:t>truída a Biblioteca. Desta forma, foram utilizados os dados da estação meteor</w:t>
      </w:r>
      <w:r w:rsidRPr="00550E55">
        <w:rPr>
          <w:rFonts w:cs="Arial"/>
        </w:rPr>
        <w:t>o</w:t>
      </w:r>
      <w:r w:rsidRPr="00550E55">
        <w:rPr>
          <w:rFonts w:cs="Arial"/>
        </w:rPr>
        <w:t xml:space="preserve">lógica da CRESESB mais próxima, que fica na cidade de </w:t>
      </w:r>
      <w:proofErr w:type="spellStart"/>
      <w:r w:rsidRPr="00550E55">
        <w:rPr>
          <w:rFonts w:cs="Arial"/>
        </w:rPr>
        <w:t>Peixe-TO</w:t>
      </w:r>
      <w:proofErr w:type="spellEnd"/>
      <w:r w:rsidRPr="00550E55">
        <w:rPr>
          <w:rFonts w:cs="Arial"/>
        </w:rPr>
        <w:t xml:space="preserve">, a 62 km do local de instalação das placas. </w:t>
      </w:r>
      <w:proofErr w:type="gramStart"/>
      <w:r w:rsidRPr="00550E55">
        <w:rPr>
          <w:rFonts w:cs="Arial"/>
        </w:rPr>
        <w:t>Pode-se</w:t>
      </w:r>
      <w:proofErr w:type="gramEnd"/>
      <w:r w:rsidRPr="00550E55">
        <w:rPr>
          <w:rFonts w:cs="Arial"/>
        </w:rPr>
        <w:t xml:space="preserve"> observar na Tabela I os dados obtidos na estação meteorológica da CRASESB da cidade de Peixe - TO ao longo do ano de 2015.</w:t>
      </w:r>
    </w:p>
    <w:p w:rsidR="00753BBD" w:rsidRPr="00550E55" w:rsidRDefault="00753BBD" w:rsidP="00753BBD">
      <w:pPr>
        <w:pStyle w:val="Legenda"/>
        <w:ind w:firstLine="0"/>
        <w:jc w:val="center"/>
        <w:rPr>
          <w:rFonts w:cs="Arial"/>
          <w:i w:val="0"/>
          <w:iCs w:val="0"/>
          <w:color w:val="auto"/>
          <w:sz w:val="22"/>
          <w:szCs w:val="22"/>
        </w:rPr>
      </w:pPr>
      <w:r w:rsidRPr="00550E55">
        <w:rPr>
          <w:rFonts w:cs="Arial"/>
          <w:i w:val="0"/>
          <w:iCs w:val="0"/>
          <w:color w:val="auto"/>
          <w:sz w:val="22"/>
          <w:szCs w:val="22"/>
        </w:rPr>
        <w:t xml:space="preserve">Tabela I - Índice de radiação solar diária média mensal em </w:t>
      </w:r>
      <w:proofErr w:type="spellStart"/>
      <w:r w:rsidRPr="00550E55">
        <w:rPr>
          <w:rFonts w:cs="Arial"/>
          <w:i w:val="0"/>
          <w:iCs w:val="0"/>
          <w:color w:val="auto"/>
          <w:sz w:val="22"/>
          <w:szCs w:val="22"/>
        </w:rPr>
        <w:t>Peixe-TO</w:t>
      </w:r>
      <w:proofErr w:type="spellEnd"/>
      <w:r w:rsidRPr="00550E55">
        <w:rPr>
          <w:rFonts w:cs="Arial"/>
          <w:i w:val="0"/>
          <w:iCs w:val="0"/>
          <w:color w:val="auto"/>
          <w:sz w:val="22"/>
          <w:szCs w:val="22"/>
        </w:rPr>
        <w:t xml:space="preserve"> em kWh/</w:t>
      </w:r>
      <w:proofErr w:type="gramStart"/>
      <w:r w:rsidRPr="00550E55">
        <w:rPr>
          <w:rFonts w:cs="Arial"/>
          <w:i w:val="0"/>
          <w:iCs w:val="0"/>
          <w:color w:val="auto"/>
          <w:sz w:val="22"/>
          <w:szCs w:val="22"/>
        </w:rPr>
        <w:t>m².</w:t>
      </w:r>
      <w:proofErr w:type="gramEnd"/>
      <w:r w:rsidRPr="00550E55">
        <w:rPr>
          <w:rFonts w:cs="Arial"/>
          <w:i w:val="0"/>
          <w:iCs w:val="0"/>
          <w:color w:val="auto"/>
          <w:sz w:val="22"/>
          <w:szCs w:val="22"/>
        </w:rPr>
        <w:t>dia</w:t>
      </w:r>
    </w:p>
    <w:p w:rsidR="00753BBD" w:rsidRPr="00550E55" w:rsidRDefault="00753BBD" w:rsidP="00753BBD">
      <w:pPr>
        <w:pStyle w:val="SemEspaamento"/>
        <w:jc w:val="center"/>
        <w:rPr>
          <w:rFonts w:ascii="Arial" w:hAnsi="Arial" w:cs="Arial"/>
          <w:sz w:val="22"/>
        </w:rPr>
      </w:pPr>
    </w:p>
    <w:p w:rsidR="00753BBD" w:rsidRPr="00550E55" w:rsidRDefault="00753BBD" w:rsidP="00753BBD">
      <w:pPr>
        <w:pStyle w:val="SemEspaamento"/>
        <w:jc w:val="center"/>
        <w:rPr>
          <w:rFonts w:ascii="Arial" w:hAnsi="Arial" w:cs="Arial"/>
          <w:sz w:val="22"/>
        </w:rPr>
      </w:pPr>
      <w:r w:rsidRPr="00550E55">
        <w:rPr>
          <w:rFonts w:ascii="Arial" w:hAnsi="Arial" w:cs="Arial"/>
          <w:sz w:val="22"/>
        </w:rPr>
        <w:t xml:space="preserve">Fonte: </w:t>
      </w:r>
      <w:r w:rsidRPr="00550E55">
        <w:rPr>
          <w:rFonts w:ascii="Arial" w:hAnsi="Arial" w:cs="Arial"/>
        </w:rPr>
        <w:t xml:space="preserve">CRASESB </w:t>
      </w:r>
      <w:r w:rsidRPr="00550E55">
        <w:rPr>
          <w:rFonts w:ascii="Arial" w:hAnsi="Arial" w:cs="Arial"/>
          <w:sz w:val="22"/>
        </w:rPr>
        <w:t>(2015)</w:t>
      </w:r>
    </w:p>
    <w:p w:rsidR="00753BBD" w:rsidRPr="00550E55" w:rsidRDefault="00753BBD" w:rsidP="00753BBD">
      <w:pPr>
        <w:pStyle w:val="SemEspaamento"/>
        <w:jc w:val="center"/>
        <w:rPr>
          <w:rFonts w:ascii="Arial" w:hAnsi="Arial" w:cs="Arial"/>
        </w:rPr>
      </w:pPr>
    </w:p>
    <w:p w:rsidR="00753BBD" w:rsidRPr="00550E55" w:rsidRDefault="00753BBD" w:rsidP="00753BBD">
      <w:pPr>
        <w:rPr>
          <w:rFonts w:cs="Arial"/>
        </w:rPr>
      </w:pPr>
      <w:r w:rsidRPr="00550E55">
        <w:rPr>
          <w:rFonts w:cs="Arial"/>
        </w:rPr>
        <w:t xml:space="preserve">Definiu-se que o modelo de placas fotovoltaicas será de silício </w:t>
      </w:r>
      <w:proofErr w:type="spellStart"/>
      <w:r w:rsidRPr="00550E55">
        <w:rPr>
          <w:rFonts w:cs="Arial"/>
        </w:rPr>
        <w:t>policrist</w:t>
      </w:r>
      <w:r w:rsidRPr="00550E55">
        <w:rPr>
          <w:rFonts w:cs="Arial"/>
        </w:rPr>
        <w:t>a</w:t>
      </w:r>
      <w:r w:rsidRPr="00550E55">
        <w:rPr>
          <w:rFonts w:cs="Arial"/>
        </w:rPr>
        <w:t>lino</w:t>
      </w:r>
      <w:proofErr w:type="spellEnd"/>
      <w:r w:rsidRPr="00550E55">
        <w:rPr>
          <w:rStyle w:val="Refdenotaderodap"/>
          <w:rFonts w:cs="Arial"/>
        </w:rPr>
        <w:footnoteReference w:id="12"/>
      </w:r>
      <w:r w:rsidRPr="00550E55">
        <w:rPr>
          <w:rFonts w:cs="Arial"/>
        </w:rPr>
        <w:t xml:space="preserve"> que é mais barata que </w:t>
      </w:r>
      <w:proofErr w:type="spellStart"/>
      <w:r w:rsidRPr="00550E55">
        <w:rPr>
          <w:rFonts w:cs="Arial"/>
        </w:rPr>
        <w:t>monocristalina</w:t>
      </w:r>
      <w:proofErr w:type="spellEnd"/>
      <w:r w:rsidRPr="00550E55">
        <w:rPr>
          <w:rStyle w:val="Refdenotaderodap"/>
          <w:rFonts w:cs="Arial"/>
        </w:rPr>
        <w:footnoteReference w:id="13"/>
      </w:r>
      <w:r w:rsidRPr="00550E55">
        <w:rPr>
          <w:rFonts w:cs="Arial"/>
        </w:rPr>
        <w:t xml:space="preserve"> e apresenta em maior oferta no mercado. </w:t>
      </w:r>
    </w:p>
    <w:p w:rsidR="00753BBD" w:rsidRPr="00550E55" w:rsidRDefault="00753BBD" w:rsidP="00753BBD">
      <w:pPr>
        <w:rPr>
          <w:rFonts w:cs="Arial"/>
        </w:rPr>
      </w:pPr>
      <w:r w:rsidRPr="00550E55">
        <w:rPr>
          <w:rFonts w:cs="Arial"/>
        </w:rPr>
        <w:lastRenderedPageBreak/>
        <w:t>Foi realizada uma pesquisa de três painéis e três inversores, para que se pudesse obter um parâmetro de projeto. Na Tabela II são informados os dados da placa fotovoltaica utilizada no Projeto.</w:t>
      </w:r>
    </w:p>
    <w:p w:rsidR="00753BBD" w:rsidRPr="00550E55" w:rsidRDefault="00753BBD" w:rsidP="00753BBD">
      <w:pPr>
        <w:rPr>
          <w:rFonts w:cs="Arial"/>
        </w:rPr>
      </w:pPr>
    </w:p>
    <w:p w:rsidR="00753BBD" w:rsidRPr="00550E55" w:rsidRDefault="00753BBD" w:rsidP="00753BBD">
      <w:pPr>
        <w:pStyle w:val="SemEspaamento"/>
        <w:jc w:val="center"/>
        <w:rPr>
          <w:rFonts w:ascii="Arial" w:hAnsi="Arial" w:cs="Arial"/>
          <w:sz w:val="22"/>
        </w:rPr>
      </w:pPr>
      <w:r w:rsidRPr="00550E55">
        <w:rPr>
          <w:rFonts w:ascii="Arial" w:hAnsi="Arial" w:cs="Arial"/>
          <w:sz w:val="22"/>
        </w:rPr>
        <w:t>Tabela II - Dados da placa fotovoltaica utilizada no projeto</w:t>
      </w:r>
    </w:p>
    <w:p w:rsidR="00753BBD" w:rsidRPr="00550E55" w:rsidRDefault="00753BBD" w:rsidP="00753BBD">
      <w:pPr>
        <w:pStyle w:val="SemEspaamento"/>
        <w:jc w:val="center"/>
        <w:rPr>
          <w:rFonts w:ascii="Arial" w:hAnsi="Arial" w:cs="Arial"/>
          <w:sz w:val="22"/>
        </w:rPr>
      </w:pPr>
    </w:p>
    <w:p w:rsidR="00753BBD" w:rsidRPr="00550E55" w:rsidRDefault="00753BBD" w:rsidP="00753BBD">
      <w:pPr>
        <w:pStyle w:val="SemEspaamento"/>
        <w:jc w:val="center"/>
        <w:rPr>
          <w:rFonts w:ascii="Arial" w:hAnsi="Arial" w:cs="Arial"/>
          <w:sz w:val="22"/>
        </w:rPr>
      </w:pPr>
      <w:r w:rsidRPr="00550E55">
        <w:rPr>
          <w:rFonts w:ascii="Arial" w:hAnsi="Arial" w:cs="Arial"/>
          <w:sz w:val="22"/>
        </w:rPr>
        <w:t>Fonte: Autor (2016)</w:t>
      </w:r>
    </w:p>
    <w:p w:rsidR="00753BBD" w:rsidRPr="00550E55" w:rsidRDefault="00753BBD" w:rsidP="00753BBD">
      <w:pPr>
        <w:pStyle w:val="SemEspaamento"/>
        <w:jc w:val="center"/>
        <w:rPr>
          <w:rFonts w:ascii="Arial" w:hAnsi="Arial" w:cs="Arial"/>
        </w:rPr>
      </w:pPr>
    </w:p>
    <w:p w:rsidR="00753BBD" w:rsidRPr="00550E55" w:rsidRDefault="00753BBD" w:rsidP="00753BBD">
      <w:pPr>
        <w:rPr>
          <w:rFonts w:cs="Arial"/>
        </w:rPr>
      </w:pPr>
      <w:r w:rsidRPr="00550E55">
        <w:rPr>
          <w:rFonts w:cs="Arial"/>
        </w:rPr>
        <w:t>Na Tabela III são inseridos os dados do inversor empregado nessa pe</w:t>
      </w:r>
      <w:r w:rsidRPr="00550E55">
        <w:rPr>
          <w:rFonts w:cs="Arial"/>
        </w:rPr>
        <w:t>s</w:t>
      </w:r>
      <w:r w:rsidRPr="00550E55">
        <w:rPr>
          <w:rFonts w:cs="Arial"/>
        </w:rPr>
        <w:t>quisa.</w:t>
      </w:r>
    </w:p>
    <w:p w:rsidR="00753BBD" w:rsidRPr="00550E55" w:rsidRDefault="00753BBD" w:rsidP="00753BBD">
      <w:pPr>
        <w:pStyle w:val="SemEspaamento"/>
        <w:jc w:val="center"/>
        <w:rPr>
          <w:rFonts w:ascii="Arial" w:hAnsi="Arial" w:cs="Arial"/>
          <w:sz w:val="22"/>
        </w:rPr>
      </w:pPr>
      <w:r w:rsidRPr="00550E55">
        <w:rPr>
          <w:rFonts w:ascii="Arial" w:hAnsi="Arial" w:cs="Arial"/>
          <w:sz w:val="22"/>
        </w:rPr>
        <w:t>Tabela III - Dados do inversor utilizado no projeto</w:t>
      </w:r>
    </w:p>
    <w:p w:rsidR="00753BBD" w:rsidRPr="00550E55" w:rsidRDefault="00753BBD" w:rsidP="00753BBD">
      <w:pPr>
        <w:pStyle w:val="SemEspaamento"/>
        <w:jc w:val="center"/>
        <w:rPr>
          <w:rFonts w:ascii="Arial" w:hAnsi="Arial" w:cs="Arial"/>
          <w:sz w:val="22"/>
        </w:rPr>
      </w:pPr>
    </w:p>
    <w:p w:rsidR="00753BBD" w:rsidRPr="00550E55" w:rsidRDefault="00753BBD" w:rsidP="00753BBD">
      <w:pPr>
        <w:pStyle w:val="SemEspaamento"/>
        <w:jc w:val="center"/>
        <w:rPr>
          <w:rFonts w:ascii="Arial" w:hAnsi="Arial" w:cs="Arial"/>
          <w:sz w:val="22"/>
        </w:rPr>
      </w:pPr>
      <w:r w:rsidRPr="00550E55">
        <w:rPr>
          <w:rFonts w:ascii="Arial" w:hAnsi="Arial" w:cs="Arial"/>
          <w:sz w:val="22"/>
        </w:rPr>
        <w:t>Fonte: Autor (2016)</w:t>
      </w:r>
    </w:p>
    <w:p w:rsidR="00753BBD" w:rsidRPr="00550E55" w:rsidRDefault="00753BBD" w:rsidP="00753BBD">
      <w:pPr>
        <w:pStyle w:val="SemEspaamento"/>
        <w:jc w:val="center"/>
        <w:rPr>
          <w:rFonts w:ascii="Arial" w:hAnsi="Arial" w:cs="Arial"/>
        </w:rPr>
      </w:pPr>
    </w:p>
    <w:p w:rsidR="00753BBD" w:rsidRPr="00550E55" w:rsidRDefault="00753BBD" w:rsidP="00753BBD">
      <w:pPr>
        <w:rPr>
          <w:rFonts w:cs="Arial"/>
        </w:rPr>
      </w:pPr>
      <w:r w:rsidRPr="00550E55">
        <w:rPr>
          <w:rFonts w:cs="Arial"/>
        </w:rPr>
        <w:t>Quantidade de energia gerada por um painel durante o primeiro ano (desconsiderando a perda de capacidade anual): 439,44 kWh.</w:t>
      </w:r>
    </w:p>
    <w:p w:rsidR="00753BBD" w:rsidRPr="00550E55" w:rsidRDefault="00753BBD" w:rsidP="00753BBD">
      <w:pPr>
        <w:rPr>
          <w:rFonts w:cs="Arial"/>
        </w:rPr>
      </w:pPr>
      <w:r w:rsidRPr="00550E55">
        <w:rPr>
          <w:rFonts w:cs="Arial"/>
        </w:rPr>
        <w:t xml:space="preserve">Por definição, o sistema fotovoltaico projetado deve ter 100 </w:t>
      </w:r>
      <w:proofErr w:type="spellStart"/>
      <w:proofErr w:type="gramStart"/>
      <w:r w:rsidRPr="00550E55">
        <w:rPr>
          <w:rFonts w:cs="Arial"/>
        </w:rPr>
        <w:t>kWp</w:t>
      </w:r>
      <w:proofErr w:type="spellEnd"/>
      <w:proofErr w:type="gramEnd"/>
      <w:r w:rsidRPr="00550E55">
        <w:rPr>
          <w:rFonts w:cs="Arial"/>
        </w:rPr>
        <w:t xml:space="preserve"> de p</w:t>
      </w:r>
      <w:r w:rsidRPr="00550E55">
        <w:rPr>
          <w:rFonts w:cs="Arial"/>
        </w:rPr>
        <w:t>o</w:t>
      </w:r>
      <w:r w:rsidRPr="00550E55">
        <w:rPr>
          <w:rFonts w:cs="Arial"/>
        </w:rPr>
        <w:t xml:space="preserve">tência instalada, portanto, serão utilizadas 408 placas, totalizando um montante de 179,29 </w:t>
      </w:r>
      <w:proofErr w:type="spellStart"/>
      <w:r w:rsidRPr="00550E55">
        <w:rPr>
          <w:rFonts w:cs="Arial"/>
        </w:rPr>
        <w:t>MWh</w:t>
      </w:r>
      <w:proofErr w:type="spellEnd"/>
      <w:r w:rsidRPr="00550E55">
        <w:rPr>
          <w:rFonts w:cs="Arial"/>
        </w:rPr>
        <w:t xml:space="preserve">/ano. Este valor representa 69 % da energia demandada pelo prédio da Biblioteca.  </w:t>
      </w:r>
    </w:p>
    <w:p w:rsidR="00753BBD" w:rsidRPr="00550E55" w:rsidRDefault="00753BBD" w:rsidP="00753BBD">
      <w:pPr>
        <w:rPr>
          <w:rFonts w:cs="Arial"/>
        </w:rPr>
      </w:pPr>
      <w:r w:rsidRPr="00550E55">
        <w:rPr>
          <w:rFonts w:cs="Arial"/>
        </w:rPr>
        <w:t>A Tabela IV apresenta os dados do sistema completo, obtidos na página virtual do Portal Solar:</w:t>
      </w:r>
    </w:p>
    <w:p w:rsidR="00753BBD" w:rsidRPr="00550E55" w:rsidRDefault="00753BBD" w:rsidP="00753BBD">
      <w:pPr>
        <w:pStyle w:val="SemEspaamento"/>
        <w:jc w:val="center"/>
        <w:rPr>
          <w:rFonts w:ascii="Arial" w:hAnsi="Arial" w:cs="Arial"/>
          <w:sz w:val="22"/>
        </w:rPr>
      </w:pPr>
      <w:r w:rsidRPr="00550E55">
        <w:rPr>
          <w:rFonts w:ascii="Arial" w:hAnsi="Arial" w:cs="Arial"/>
          <w:sz w:val="22"/>
        </w:rPr>
        <w:t>Tabela IV - Dados do sistema utilizado</w:t>
      </w:r>
    </w:p>
    <w:p w:rsidR="00753BBD" w:rsidRPr="00550E55" w:rsidRDefault="00753BBD" w:rsidP="00753BBD">
      <w:pPr>
        <w:pStyle w:val="SemEspaamento"/>
        <w:jc w:val="center"/>
        <w:rPr>
          <w:rFonts w:ascii="Arial" w:hAnsi="Arial" w:cs="Arial"/>
          <w:sz w:val="22"/>
        </w:rPr>
      </w:pPr>
    </w:p>
    <w:p w:rsidR="00753BBD" w:rsidRPr="00550E55" w:rsidRDefault="00753BBD" w:rsidP="00753BBD">
      <w:pPr>
        <w:pStyle w:val="SemEspaamento"/>
        <w:jc w:val="center"/>
        <w:rPr>
          <w:rFonts w:ascii="Arial" w:hAnsi="Arial" w:cs="Arial"/>
          <w:sz w:val="22"/>
        </w:rPr>
      </w:pPr>
      <w:r w:rsidRPr="00550E55">
        <w:rPr>
          <w:rFonts w:ascii="Arial" w:hAnsi="Arial" w:cs="Arial"/>
          <w:sz w:val="22"/>
        </w:rPr>
        <w:t>Fonte: Autor (2016)</w:t>
      </w:r>
    </w:p>
    <w:p w:rsidR="00753BBD" w:rsidRPr="00550E55" w:rsidRDefault="00753BBD" w:rsidP="00753BBD">
      <w:pPr>
        <w:pStyle w:val="PargrafodaLista"/>
        <w:numPr>
          <w:ilvl w:val="0"/>
          <w:numId w:val="14"/>
        </w:numPr>
        <w:contextualSpacing w:val="0"/>
        <w:outlineLvl w:val="1"/>
        <w:rPr>
          <w:rFonts w:cs="Arial"/>
          <w:vanish/>
          <w:color w:val="000000" w:themeColor="text1"/>
        </w:rPr>
      </w:pPr>
    </w:p>
    <w:p w:rsidR="00753BBD" w:rsidRPr="00550E55" w:rsidRDefault="00753BBD" w:rsidP="00753BBD">
      <w:pPr>
        <w:pStyle w:val="PargrafodaLista"/>
        <w:numPr>
          <w:ilvl w:val="0"/>
          <w:numId w:val="14"/>
        </w:numPr>
        <w:contextualSpacing w:val="0"/>
        <w:outlineLvl w:val="1"/>
        <w:rPr>
          <w:rFonts w:cs="Arial"/>
          <w:vanish/>
          <w:color w:val="000000" w:themeColor="text1"/>
        </w:rPr>
      </w:pPr>
    </w:p>
    <w:p w:rsidR="00753BBD" w:rsidRPr="00550E55" w:rsidRDefault="00753BBD" w:rsidP="00753BBD">
      <w:pPr>
        <w:pStyle w:val="Ttulo2"/>
        <w:numPr>
          <w:ilvl w:val="1"/>
          <w:numId w:val="14"/>
        </w:numPr>
        <w:rPr>
          <w:rFonts w:cs="Arial"/>
        </w:rPr>
      </w:pPr>
      <w:r w:rsidRPr="00550E55">
        <w:rPr>
          <w:rFonts w:cs="Arial"/>
        </w:rPr>
        <w:t>ANÁLISE FINANCEIRA</w:t>
      </w:r>
    </w:p>
    <w:p w:rsidR="00753BBD" w:rsidRPr="00550E55" w:rsidRDefault="00753BBD" w:rsidP="00753BBD">
      <w:pPr>
        <w:rPr>
          <w:rFonts w:cs="Arial"/>
        </w:rPr>
      </w:pPr>
      <w:r w:rsidRPr="00550E55">
        <w:rPr>
          <w:rFonts w:cs="Arial"/>
        </w:rPr>
        <w:t>Para verificar a viabilidade econômica e financeira de instalação do pr</w:t>
      </w:r>
      <w:r w:rsidRPr="00550E55">
        <w:rPr>
          <w:rFonts w:cs="Arial"/>
        </w:rPr>
        <w:t>o</w:t>
      </w:r>
      <w:r w:rsidRPr="00550E55">
        <w:rPr>
          <w:rFonts w:cs="Arial"/>
        </w:rPr>
        <w:t xml:space="preserve">jeto utilizando os indicadores de viabilidade TIR, VPL e </w:t>
      </w:r>
      <w:proofErr w:type="spellStart"/>
      <w:r w:rsidRPr="00550E55">
        <w:rPr>
          <w:rFonts w:cs="Arial"/>
          <w:i/>
        </w:rPr>
        <w:t>Payback</w:t>
      </w:r>
      <w:proofErr w:type="spellEnd"/>
      <w:r w:rsidRPr="00550E55">
        <w:rPr>
          <w:rFonts w:cs="Arial"/>
        </w:rPr>
        <w:t xml:space="preserve"> visualizaram-se os dados que influenciam a análise financeira. Estes dados estão listados na Tabela V:</w:t>
      </w:r>
    </w:p>
    <w:p w:rsidR="00753BBD" w:rsidRPr="00550E55" w:rsidRDefault="00753BBD" w:rsidP="00753BBD">
      <w:pPr>
        <w:pStyle w:val="SemEspaamento"/>
        <w:jc w:val="center"/>
        <w:rPr>
          <w:rFonts w:ascii="Arial" w:hAnsi="Arial" w:cs="Arial"/>
          <w:sz w:val="22"/>
          <w:u w:val="single"/>
        </w:rPr>
      </w:pPr>
      <w:r w:rsidRPr="00550E55">
        <w:rPr>
          <w:rFonts w:ascii="Arial" w:hAnsi="Arial" w:cs="Arial"/>
          <w:sz w:val="22"/>
        </w:rPr>
        <w:t>Tabela V - Input da análise financeira</w:t>
      </w:r>
    </w:p>
    <w:p w:rsidR="00753BBD" w:rsidRPr="00550E55" w:rsidRDefault="00753BBD" w:rsidP="00753BBD">
      <w:pPr>
        <w:pStyle w:val="SemEspaamento"/>
        <w:jc w:val="center"/>
        <w:rPr>
          <w:rFonts w:ascii="Arial" w:hAnsi="Arial" w:cs="Arial"/>
          <w:sz w:val="22"/>
        </w:rPr>
      </w:pPr>
    </w:p>
    <w:p w:rsidR="00753BBD" w:rsidRPr="00550E55" w:rsidRDefault="00753BBD" w:rsidP="00753BBD">
      <w:pPr>
        <w:pStyle w:val="SemEspaamento"/>
        <w:jc w:val="center"/>
        <w:rPr>
          <w:rFonts w:ascii="Arial" w:hAnsi="Arial" w:cs="Arial"/>
          <w:sz w:val="22"/>
        </w:rPr>
      </w:pPr>
      <w:r w:rsidRPr="00550E55">
        <w:rPr>
          <w:rFonts w:ascii="Arial" w:hAnsi="Arial" w:cs="Arial"/>
          <w:sz w:val="22"/>
        </w:rPr>
        <w:t>Fonte: Autor (2016)</w:t>
      </w:r>
    </w:p>
    <w:p w:rsidR="00753BBD" w:rsidRPr="00550E55" w:rsidRDefault="00753BBD" w:rsidP="00753BBD">
      <w:pPr>
        <w:pStyle w:val="SemEspaamento"/>
        <w:jc w:val="center"/>
        <w:rPr>
          <w:rFonts w:ascii="Arial" w:hAnsi="Arial" w:cs="Arial"/>
        </w:rPr>
      </w:pPr>
    </w:p>
    <w:p w:rsidR="00753BBD" w:rsidRPr="00550E55" w:rsidRDefault="00753BBD" w:rsidP="00753BBD">
      <w:pPr>
        <w:rPr>
          <w:rFonts w:cs="Arial"/>
        </w:rPr>
      </w:pPr>
      <w:r w:rsidRPr="00550E55">
        <w:rPr>
          <w:rFonts w:cs="Arial"/>
        </w:rPr>
        <w:t xml:space="preserve">Não foi considerada taxa de desconto, pois se trata de um projeto sem fins lucrativos, com custo de oportunidade nulo. </w:t>
      </w:r>
    </w:p>
    <w:p w:rsidR="00753BBD" w:rsidRPr="00550E55" w:rsidRDefault="00753BBD" w:rsidP="00753BBD">
      <w:pPr>
        <w:rPr>
          <w:rFonts w:cs="Arial"/>
        </w:rPr>
      </w:pPr>
      <w:r w:rsidRPr="00550E55">
        <w:rPr>
          <w:rFonts w:cs="Arial"/>
        </w:rPr>
        <w:t>As projeções dos indicadores financeiros calculados da instalação do projeto estão apresentadas na Tabela VI:</w:t>
      </w:r>
    </w:p>
    <w:p w:rsidR="00753BBD" w:rsidRPr="00550E55" w:rsidRDefault="00753BBD" w:rsidP="00753BBD">
      <w:pPr>
        <w:pStyle w:val="SemEspaamento"/>
        <w:jc w:val="center"/>
        <w:rPr>
          <w:rFonts w:ascii="Arial" w:hAnsi="Arial" w:cs="Arial"/>
          <w:sz w:val="22"/>
        </w:rPr>
      </w:pPr>
      <w:proofErr w:type="gramStart"/>
      <w:r w:rsidRPr="00550E55">
        <w:rPr>
          <w:rFonts w:ascii="Arial" w:hAnsi="Arial" w:cs="Arial"/>
          <w:sz w:val="22"/>
        </w:rPr>
        <w:t>Tabela VI</w:t>
      </w:r>
      <w:proofErr w:type="gramEnd"/>
      <w:r w:rsidRPr="00550E55">
        <w:rPr>
          <w:rFonts w:ascii="Arial" w:hAnsi="Arial" w:cs="Arial"/>
          <w:sz w:val="22"/>
        </w:rPr>
        <w:t xml:space="preserve"> - Dados de saída da análise financeira</w:t>
      </w:r>
    </w:p>
    <w:p w:rsidR="00753BBD" w:rsidRPr="00550E55" w:rsidRDefault="00753BBD" w:rsidP="00753BBD">
      <w:pPr>
        <w:pStyle w:val="SemEspaamento"/>
        <w:jc w:val="center"/>
        <w:rPr>
          <w:rFonts w:ascii="Arial" w:hAnsi="Arial" w:cs="Arial"/>
          <w:sz w:val="22"/>
        </w:rPr>
      </w:pPr>
    </w:p>
    <w:p w:rsidR="00753BBD" w:rsidRPr="00550E55" w:rsidRDefault="00753BBD" w:rsidP="00753BBD">
      <w:pPr>
        <w:pStyle w:val="SemEspaamento"/>
        <w:jc w:val="center"/>
        <w:rPr>
          <w:rFonts w:ascii="Arial" w:hAnsi="Arial" w:cs="Arial"/>
          <w:sz w:val="22"/>
        </w:rPr>
      </w:pPr>
      <w:r w:rsidRPr="00550E55">
        <w:rPr>
          <w:rFonts w:ascii="Arial" w:hAnsi="Arial" w:cs="Arial"/>
          <w:sz w:val="22"/>
        </w:rPr>
        <w:t>Fonte: Autor (2016)</w:t>
      </w:r>
    </w:p>
    <w:p w:rsidR="00753BBD" w:rsidRPr="00550E55" w:rsidRDefault="00753BBD" w:rsidP="00753BBD">
      <w:pPr>
        <w:pStyle w:val="Ttulo1"/>
        <w:rPr>
          <w:rFonts w:ascii="Arial" w:hAnsi="Arial" w:cs="Arial"/>
        </w:rPr>
      </w:pPr>
      <w:r w:rsidRPr="00550E55">
        <w:rPr>
          <w:rFonts w:ascii="Arial" w:hAnsi="Arial" w:cs="Arial"/>
        </w:rPr>
        <w:t>DISCUSSÃO</w:t>
      </w:r>
    </w:p>
    <w:p w:rsidR="00753BBD" w:rsidRPr="00550E55" w:rsidRDefault="00753BBD" w:rsidP="00753BBD">
      <w:pPr>
        <w:rPr>
          <w:rFonts w:cs="Arial"/>
        </w:rPr>
      </w:pPr>
      <w:r w:rsidRPr="00550E55">
        <w:rPr>
          <w:rFonts w:cs="Arial"/>
        </w:rPr>
        <w:t>As variações devido à inflação e/ou deflação não foram contabilizadas, pois se considera que o preço da energia elétrica comprada (e consequent</w:t>
      </w:r>
      <w:r w:rsidRPr="00550E55">
        <w:rPr>
          <w:rFonts w:cs="Arial"/>
        </w:rPr>
        <w:t>e</w:t>
      </w:r>
      <w:r w:rsidRPr="00550E55">
        <w:rPr>
          <w:rFonts w:cs="Arial"/>
        </w:rPr>
        <w:t>mente vendida) será reajustado na média com base na inflação/deflação do período.</w:t>
      </w:r>
    </w:p>
    <w:p w:rsidR="00753BBD" w:rsidRPr="00550E55" w:rsidRDefault="00753BBD" w:rsidP="00753BBD">
      <w:pPr>
        <w:rPr>
          <w:rFonts w:cs="Arial"/>
        </w:rPr>
      </w:pPr>
      <w:r w:rsidRPr="00550E55">
        <w:rPr>
          <w:rFonts w:cs="Arial"/>
        </w:rPr>
        <w:t>Considera-se que o projeto é viável apesar da baixa TIR e do VPL (se comparado ao investimento inicial), pois se trata de um empreendimento que trará benefícios à comunidade acadêmica (servirá como oficina aos cursos afins) e a sociedade como um todo (pois funcionará como uma forma de f</w:t>
      </w:r>
      <w:r w:rsidRPr="00550E55">
        <w:rPr>
          <w:rFonts w:cs="Arial"/>
        </w:rPr>
        <w:t>o</w:t>
      </w:r>
      <w:r w:rsidRPr="00550E55">
        <w:rPr>
          <w:rFonts w:cs="Arial"/>
        </w:rPr>
        <w:t xml:space="preserve">mento a </w:t>
      </w:r>
      <w:proofErr w:type="gramStart"/>
      <w:r w:rsidRPr="00550E55">
        <w:rPr>
          <w:rFonts w:cs="Arial"/>
        </w:rPr>
        <w:t>implementação</w:t>
      </w:r>
      <w:proofErr w:type="gramEnd"/>
      <w:r w:rsidRPr="00550E55">
        <w:rPr>
          <w:rFonts w:cs="Arial"/>
        </w:rPr>
        <w:t xml:space="preserve"> da energia fotovoltaica no estado do Tocantins).</w:t>
      </w:r>
    </w:p>
    <w:p w:rsidR="00753BBD" w:rsidRPr="00550E55" w:rsidRDefault="00753BBD" w:rsidP="00753BBD">
      <w:pPr>
        <w:rPr>
          <w:rFonts w:cs="Arial"/>
        </w:rPr>
      </w:pPr>
      <w:r w:rsidRPr="00550E55">
        <w:rPr>
          <w:rFonts w:cs="Arial"/>
        </w:rPr>
        <w:t xml:space="preserve">Outro fator que deve ser levado em consideração corresponde ao fato do sistema de </w:t>
      </w:r>
      <w:proofErr w:type="spellStart"/>
      <w:r w:rsidRPr="00550E55">
        <w:rPr>
          <w:rFonts w:cs="Arial"/>
        </w:rPr>
        <w:t>microgeração</w:t>
      </w:r>
      <w:proofErr w:type="spellEnd"/>
      <w:r w:rsidRPr="00550E55">
        <w:rPr>
          <w:rFonts w:cs="Arial"/>
        </w:rPr>
        <w:t xml:space="preserve"> está integrada </w:t>
      </w:r>
      <w:proofErr w:type="gramStart"/>
      <w:r w:rsidRPr="00550E55">
        <w:rPr>
          <w:rFonts w:cs="Arial"/>
        </w:rPr>
        <w:t>à</w:t>
      </w:r>
      <w:proofErr w:type="gramEnd"/>
      <w:r w:rsidRPr="00550E55">
        <w:rPr>
          <w:rFonts w:cs="Arial"/>
        </w:rPr>
        <w:t xml:space="preserve"> uma rede de alta tensão, que no T</w:t>
      </w:r>
      <w:r w:rsidRPr="00550E55">
        <w:rPr>
          <w:rFonts w:cs="Arial"/>
        </w:rPr>
        <w:t>o</w:t>
      </w:r>
      <w:r w:rsidRPr="00550E55">
        <w:rPr>
          <w:rFonts w:cs="Arial"/>
        </w:rPr>
        <w:t xml:space="preserve">cantins encontra-se aproximadamente 55% mais barata que </w:t>
      </w:r>
      <w:hyperlink r:id="rId10" w:tooltip="Clique para ver as tabelas" w:history="1">
        <w:r w:rsidRPr="00550E55">
          <w:rPr>
            <w:rFonts w:cs="Arial"/>
          </w:rPr>
          <w:t>convencional ou de baixa tensão</w:t>
        </w:r>
      </w:hyperlink>
      <w:r w:rsidRPr="00550E55">
        <w:rPr>
          <w:rFonts w:cs="Arial"/>
        </w:rPr>
        <w:t xml:space="preserve">. Em pesquisa realizada nas empresas que trabalham com energia solar no estado, pode-se obter uma variação de 7 a 9 anos de </w:t>
      </w:r>
      <w:proofErr w:type="spellStart"/>
      <w:r w:rsidRPr="00550E55">
        <w:rPr>
          <w:rFonts w:cs="Arial"/>
        </w:rPr>
        <w:t>Paybacks</w:t>
      </w:r>
      <w:proofErr w:type="spellEnd"/>
      <w:r w:rsidRPr="00550E55">
        <w:rPr>
          <w:rFonts w:cs="Arial"/>
        </w:rPr>
        <w:t xml:space="preserve"> para sistema de </w:t>
      </w:r>
      <w:proofErr w:type="spellStart"/>
      <w:r w:rsidRPr="00550E55">
        <w:rPr>
          <w:rFonts w:cs="Arial"/>
        </w:rPr>
        <w:t>microgeração</w:t>
      </w:r>
      <w:proofErr w:type="spellEnd"/>
      <w:r w:rsidRPr="00550E55">
        <w:rPr>
          <w:rFonts w:cs="Arial"/>
        </w:rPr>
        <w:t xml:space="preserve"> integradas em redes de baixa tensão.</w:t>
      </w:r>
    </w:p>
    <w:p w:rsidR="00753BBD" w:rsidRPr="00550E55" w:rsidRDefault="00753BBD" w:rsidP="00753BBD">
      <w:pPr>
        <w:rPr>
          <w:rFonts w:cs="Arial"/>
        </w:rPr>
      </w:pPr>
      <w:r w:rsidRPr="00550E55">
        <w:rPr>
          <w:rFonts w:cs="Arial"/>
        </w:rPr>
        <w:t>Outros fatores que também ajudam a alavancar os custos de implant</w:t>
      </w:r>
      <w:r w:rsidRPr="00550E55">
        <w:rPr>
          <w:rFonts w:cs="Arial"/>
        </w:rPr>
        <w:t>a</w:t>
      </w:r>
      <w:r w:rsidRPr="00550E55">
        <w:rPr>
          <w:rFonts w:cs="Arial"/>
        </w:rPr>
        <w:t>ção da PV correspondem aos altos custos dos materiais e da instalação, que apesar de apresentarem queda nos últimos anos, ainda assim, são superiores aos de outros países. Isso se sucede devido ao fato de grande parte dos mat</w:t>
      </w:r>
      <w:r w:rsidRPr="00550E55">
        <w:rPr>
          <w:rFonts w:cs="Arial"/>
        </w:rPr>
        <w:t>e</w:t>
      </w:r>
      <w:r w:rsidRPr="00550E55">
        <w:rPr>
          <w:rFonts w:cs="Arial"/>
        </w:rPr>
        <w:t xml:space="preserve">riais serem importados de outros países e à falta de </w:t>
      </w:r>
      <w:r w:rsidRPr="00550E55">
        <w:rPr>
          <w:rFonts w:cs="Arial"/>
        </w:rPr>
        <w:lastRenderedPageBreak/>
        <w:t xml:space="preserve">competitividade do setor brasileiro que enfrenta os baixos custos em relação aos produtos chineses. </w:t>
      </w:r>
    </w:p>
    <w:p w:rsidR="00753BBD" w:rsidRPr="00550E55" w:rsidRDefault="00753BBD" w:rsidP="00753BBD">
      <w:pPr>
        <w:rPr>
          <w:rFonts w:cs="Arial"/>
        </w:rPr>
      </w:pPr>
      <w:r w:rsidRPr="00550E55">
        <w:rPr>
          <w:rFonts w:cs="Arial"/>
        </w:rPr>
        <w:t>A exigência de se investir um alto capital financeiro inicialmente limita que este tipo de tecnologia aos consumidores com alto poder aquisitivo, e se</w:t>
      </w:r>
      <w:r w:rsidRPr="00550E55">
        <w:rPr>
          <w:rFonts w:cs="Arial"/>
        </w:rPr>
        <w:t>n</w:t>
      </w:r>
      <w:r w:rsidRPr="00550E55">
        <w:rPr>
          <w:rFonts w:cs="Arial"/>
        </w:rPr>
        <w:t>do acessível à população mais desprovida de condições a partir de iniciativas do governo.</w:t>
      </w:r>
    </w:p>
    <w:p w:rsidR="00753BBD" w:rsidRPr="00550E55" w:rsidRDefault="00753BBD" w:rsidP="00753BBD">
      <w:pPr>
        <w:rPr>
          <w:rFonts w:cs="Arial"/>
        </w:rPr>
      </w:pPr>
      <w:r w:rsidRPr="00550E55">
        <w:rPr>
          <w:rFonts w:cs="Arial"/>
        </w:rPr>
        <w:t>A PV também enfrenta a desconfiança das pessoas, onde os consumid</w:t>
      </w:r>
      <w:r w:rsidRPr="00550E55">
        <w:rPr>
          <w:rFonts w:cs="Arial"/>
        </w:rPr>
        <w:t>o</w:t>
      </w:r>
      <w:r w:rsidRPr="00550E55">
        <w:rPr>
          <w:rFonts w:cs="Arial"/>
        </w:rPr>
        <w:t>res preferem fazer aplicações financeiras em investimentos com retornos mais rápidos e confiáveis. Além de enfrentar desconhecimento de boa parte da p</w:t>
      </w:r>
      <w:r w:rsidRPr="00550E55">
        <w:rPr>
          <w:rFonts w:cs="Arial"/>
        </w:rPr>
        <w:t>o</w:t>
      </w:r>
      <w:r w:rsidRPr="00550E55">
        <w:rPr>
          <w:rFonts w:cs="Arial"/>
        </w:rPr>
        <w:t xml:space="preserve">pulação brasileira. Em uma pesquisa realizada pelo </w:t>
      </w:r>
      <w:proofErr w:type="spellStart"/>
      <w:r w:rsidRPr="00550E55">
        <w:rPr>
          <w:rFonts w:cs="Arial"/>
        </w:rPr>
        <w:t>Greepeace</w:t>
      </w:r>
      <w:proofErr w:type="spellEnd"/>
      <w:r w:rsidRPr="00550E55">
        <w:rPr>
          <w:rFonts w:cs="Arial"/>
        </w:rPr>
        <w:t xml:space="preserve"> e Market </w:t>
      </w:r>
      <w:proofErr w:type="spellStart"/>
      <w:r w:rsidRPr="00550E55">
        <w:rPr>
          <w:rFonts w:cs="Arial"/>
        </w:rPr>
        <w:t>Analysis</w:t>
      </w:r>
      <w:proofErr w:type="spellEnd"/>
      <w:r w:rsidRPr="00550E55">
        <w:rPr>
          <w:rFonts w:cs="Arial"/>
        </w:rPr>
        <w:t xml:space="preserve"> no ano de 2013, constatou que a cada 10 pessoas entrevistadas </w:t>
      </w:r>
      <w:proofErr w:type="gramStart"/>
      <w:r w:rsidRPr="00550E55">
        <w:rPr>
          <w:rFonts w:cs="Arial"/>
        </w:rPr>
        <w:t>4</w:t>
      </w:r>
      <w:proofErr w:type="gramEnd"/>
      <w:r w:rsidRPr="00550E55">
        <w:rPr>
          <w:rFonts w:cs="Arial"/>
        </w:rPr>
        <w:t xml:space="preserve"> nunca tinham ouvido falar sobre esse sistema. Neste contexto, julga-se nece</w:t>
      </w:r>
      <w:r w:rsidRPr="00550E55">
        <w:rPr>
          <w:rFonts w:cs="Arial"/>
        </w:rPr>
        <w:t>s</w:t>
      </w:r>
      <w:r w:rsidRPr="00550E55">
        <w:rPr>
          <w:rFonts w:cs="Arial"/>
        </w:rPr>
        <w:t>sário expandir os estudos sobre esse assunto, buscando mostrar suas vant</w:t>
      </w:r>
      <w:r w:rsidRPr="00550E55">
        <w:rPr>
          <w:rFonts w:cs="Arial"/>
        </w:rPr>
        <w:t>a</w:t>
      </w:r>
      <w:r w:rsidRPr="00550E55">
        <w:rPr>
          <w:rFonts w:cs="Arial"/>
        </w:rPr>
        <w:t>gens e desvantagens, além das metodologias de implantação e os avanços nos últimos anos, sejam eles, tecnológicos, financeiros, ambientais e sociais.</w:t>
      </w:r>
    </w:p>
    <w:p w:rsidR="00753BBD" w:rsidRPr="00550E55" w:rsidRDefault="00753BBD" w:rsidP="00753BBD">
      <w:pPr>
        <w:rPr>
          <w:rFonts w:cs="Arial"/>
        </w:rPr>
      </w:pPr>
      <w:r w:rsidRPr="00550E55">
        <w:rPr>
          <w:rFonts w:cs="Arial"/>
        </w:rPr>
        <w:t>Por outro lado, algumas iniciativas já começaram a ser tomadas pelos governantes, como é o caso do Tocantins, que já promove a isenção do ICMS da energia injetada na rede.</w:t>
      </w:r>
    </w:p>
    <w:p w:rsidR="00753BBD" w:rsidRPr="00550E55" w:rsidRDefault="00753BBD" w:rsidP="00753BBD">
      <w:pPr>
        <w:rPr>
          <w:rFonts w:cs="Arial"/>
          <w:szCs w:val="24"/>
        </w:rPr>
      </w:pPr>
      <w:r w:rsidRPr="00550E55">
        <w:rPr>
          <w:rFonts w:cs="Arial"/>
          <w:szCs w:val="24"/>
        </w:rPr>
        <w:t xml:space="preserve">Silva (2015), em estudo destinado </w:t>
      </w:r>
      <w:proofErr w:type="gramStart"/>
      <w:r w:rsidRPr="00550E55">
        <w:rPr>
          <w:rFonts w:cs="Arial"/>
          <w:szCs w:val="24"/>
        </w:rPr>
        <w:t>à</w:t>
      </w:r>
      <w:proofErr w:type="gramEnd"/>
      <w:r w:rsidRPr="00550E55">
        <w:rPr>
          <w:rFonts w:cs="Arial"/>
          <w:szCs w:val="24"/>
        </w:rPr>
        <w:t xml:space="preserve"> analise e avaliação do Congresso Nacional, aponta algumas medidas legislativas que podem produzir efeitos p</w:t>
      </w:r>
      <w:r w:rsidRPr="00550E55">
        <w:rPr>
          <w:rFonts w:cs="Arial"/>
          <w:szCs w:val="24"/>
        </w:rPr>
        <w:t>o</w:t>
      </w:r>
      <w:r w:rsidRPr="00550E55">
        <w:rPr>
          <w:rFonts w:cs="Arial"/>
          <w:szCs w:val="24"/>
        </w:rPr>
        <w:t>sitivos para o desenvolvimento da energia solar no Brasil, como: a disciplina sobre o ICMS nos estados,  inclusão como um dos critérios de divisão dos recursos do Fundo de Participação dos Estados (FPE) e do Fundo de Particip</w:t>
      </w:r>
      <w:r w:rsidRPr="00550E55">
        <w:rPr>
          <w:rFonts w:cs="Arial"/>
          <w:szCs w:val="24"/>
        </w:rPr>
        <w:t>a</w:t>
      </w:r>
      <w:r w:rsidRPr="00550E55">
        <w:rPr>
          <w:rFonts w:cs="Arial"/>
          <w:szCs w:val="24"/>
        </w:rPr>
        <w:t>ção dos Municípios, a geração de energia elétrica por fonte solar,  garantia de verbas para pesquisa a permissão, por tempo determinado, para utilizar o Fu</w:t>
      </w:r>
      <w:r w:rsidRPr="00550E55">
        <w:rPr>
          <w:rFonts w:cs="Arial"/>
          <w:szCs w:val="24"/>
        </w:rPr>
        <w:t>n</w:t>
      </w:r>
      <w:r w:rsidRPr="00550E55">
        <w:rPr>
          <w:rFonts w:cs="Arial"/>
          <w:szCs w:val="24"/>
        </w:rPr>
        <w:t xml:space="preserve">do de Garantia do Tempo de Serviço (FGTS) para aquisição de equipamentos de geração fotovoltaica pela </w:t>
      </w:r>
      <w:proofErr w:type="spellStart"/>
      <w:r w:rsidRPr="00550E55">
        <w:rPr>
          <w:rFonts w:cs="Arial"/>
          <w:szCs w:val="24"/>
        </w:rPr>
        <w:t>microgeração</w:t>
      </w:r>
      <w:proofErr w:type="spellEnd"/>
      <w:r w:rsidRPr="00550E55">
        <w:rPr>
          <w:rFonts w:cs="Arial"/>
          <w:szCs w:val="24"/>
        </w:rPr>
        <w:t xml:space="preserve"> distribuída e pela </w:t>
      </w:r>
      <w:proofErr w:type="spellStart"/>
      <w:r w:rsidRPr="00550E55">
        <w:rPr>
          <w:rFonts w:cs="Arial"/>
          <w:szCs w:val="24"/>
        </w:rPr>
        <w:t>minigeração</w:t>
      </w:r>
      <w:proofErr w:type="spellEnd"/>
      <w:r w:rsidRPr="00550E55">
        <w:rPr>
          <w:rFonts w:cs="Arial"/>
          <w:szCs w:val="24"/>
        </w:rPr>
        <w:t xml:space="preserve"> distr</w:t>
      </w:r>
      <w:r w:rsidRPr="00550E55">
        <w:rPr>
          <w:rFonts w:cs="Arial"/>
          <w:szCs w:val="24"/>
        </w:rPr>
        <w:t>i</w:t>
      </w:r>
      <w:r w:rsidRPr="00550E55">
        <w:rPr>
          <w:rFonts w:cs="Arial"/>
          <w:szCs w:val="24"/>
        </w:rPr>
        <w:t xml:space="preserve">buída. </w:t>
      </w:r>
    </w:p>
    <w:p w:rsidR="00753BBD" w:rsidRDefault="00753BBD" w:rsidP="00753BBD">
      <w:pPr>
        <w:rPr>
          <w:szCs w:val="24"/>
        </w:rPr>
      </w:pPr>
      <w:r>
        <w:rPr>
          <w:shd w:val="clear" w:color="auto" w:fill="FFFFFF"/>
        </w:rPr>
        <w:lastRenderedPageBreak/>
        <w:t>Os Fundos Constitucionais projetam melhorias nos indicadores macro</w:t>
      </w:r>
      <w:r>
        <w:rPr>
          <w:shd w:val="clear" w:color="auto" w:fill="FFFFFF"/>
        </w:rPr>
        <w:t>e</w:t>
      </w:r>
      <w:r>
        <w:rPr>
          <w:shd w:val="clear" w:color="auto" w:fill="FFFFFF"/>
        </w:rPr>
        <w:t>conômicos a partir da ampliação dos investimentos para o setor de energia f</w:t>
      </w:r>
      <w:r>
        <w:rPr>
          <w:shd w:val="clear" w:color="auto" w:fill="FFFFFF"/>
        </w:rPr>
        <w:t>i</w:t>
      </w:r>
      <w:r>
        <w:rPr>
          <w:shd w:val="clear" w:color="auto" w:fill="FFFFFF"/>
        </w:rPr>
        <w:t>nanciando projetos de geração, transmissão e distribuição de energia, como centrais fotovoltaicas (energia solar), parques eólicos, pequenas centrais hidr</w:t>
      </w:r>
      <w:r>
        <w:rPr>
          <w:shd w:val="clear" w:color="auto" w:fill="FFFFFF"/>
        </w:rPr>
        <w:t>e</w:t>
      </w:r>
      <w:r>
        <w:rPr>
          <w:shd w:val="clear" w:color="auto" w:fill="FFFFFF"/>
        </w:rPr>
        <w:t>létricas e usinas de aproveitamento das fontes de biomassa. Essa abertura de crédito é parte das estratégias de governo para promover o desenvolvimento econômico do País, a partir de investimentos em infraestrutura e implantação de novos negócios, fatores determinantes para o desenvolvimento regional sustentável (BRASIL, 2016).</w:t>
      </w:r>
      <w:r>
        <w:rPr>
          <w:rStyle w:val="apple-converted-space"/>
          <w:rFonts w:cs="Arial"/>
          <w:color w:val="FF0000"/>
          <w:sz w:val="21"/>
          <w:szCs w:val="21"/>
          <w:shd w:val="clear" w:color="auto" w:fill="FFFFFF"/>
        </w:rPr>
        <w:t> </w:t>
      </w:r>
    </w:p>
    <w:p w:rsidR="00753BBD" w:rsidRPr="00550E55" w:rsidRDefault="00753BBD" w:rsidP="00753BBD">
      <w:pPr>
        <w:rPr>
          <w:rFonts w:cs="Arial"/>
          <w:sz w:val="23"/>
          <w:szCs w:val="23"/>
        </w:rPr>
      </w:pPr>
      <w:r w:rsidRPr="00550E55">
        <w:rPr>
          <w:rFonts w:cs="Arial"/>
          <w:sz w:val="23"/>
          <w:szCs w:val="23"/>
        </w:rPr>
        <w:t xml:space="preserve">Na Tabela são apresentadas algumas medidas adotadas em outros países implantadas com o intuito de viabilizarem a energia solar fotovoltaica. </w:t>
      </w:r>
    </w:p>
    <w:p w:rsidR="00753BBD" w:rsidRDefault="00753BBD" w:rsidP="00154069">
      <w:pPr>
        <w:pStyle w:val="SemEspaamento"/>
        <w:jc w:val="center"/>
        <w:rPr>
          <w:rFonts w:ascii="Arial" w:hAnsi="Arial" w:cs="Arial"/>
          <w:sz w:val="22"/>
        </w:rPr>
      </w:pPr>
    </w:p>
    <w:p w:rsidR="00E7445D" w:rsidRPr="00753BBD" w:rsidRDefault="00737B2E" w:rsidP="00154069">
      <w:pPr>
        <w:pStyle w:val="SemEspaamento"/>
        <w:jc w:val="center"/>
        <w:rPr>
          <w:rFonts w:ascii="Arial" w:hAnsi="Arial" w:cs="Arial"/>
          <w:sz w:val="22"/>
        </w:rPr>
      </w:pPr>
      <w:r w:rsidRPr="00753BBD">
        <w:rPr>
          <w:rFonts w:ascii="Arial" w:hAnsi="Arial" w:cs="Arial"/>
          <w:sz w:val="22"/>
        </w:rPr>
        <w:t xml:space="preserve">Tabela </w:t>
      </w:r>
      <w:r w:rsidR="00790E64" w:rsidRPr="00753BBD">
        <w:rPr>
          <w:rFonts w:ascii="Arial" w:hAnsi="Arial" w:cs="Arial"/>
          <w:sz w:val="22"/>
        </w:rPr>
        <w:t>VII -</w:t>
      </w:r>
      <w:r w:rsidRPr="00753BBD">
        <w:rPr>
          <w:rFonts w:ascii="Arial" w:hAnsi="Arial" w:cs="Arial"/>
          <w:sz w:val="22"/>
        </w:rPr>
        <w:t xml:space="preserve"> Mecanismos de incentivo à geração solar adotados em países selecion</w:t>
      </w:r>
      <w:r w:rsidRPr="00753BBD">
        <w:rPr>
          <w:rFonts w:ascii="Arial" w:hAnsi="Arial" w:cs="Arial"/>
          <w:sz w:val="22"/>
        </w:rPr>
        <w:t>a</w:t>
      </w:r>
      <w:r w:rsidRPr="00753BBD">
        <w:rPr>
          <w:rFonts w:ascii="Arial" w:hAnsi="Arial" w:cs="Arial"/>
          <w:sz w:val="22"/>
        </w:rPr>
        <w:t>dos</w:t>
      </w:r>
    </w:p>
    <w:p w:rsidR="00790E64" w:rsidRPr="00753BBD" w:rsidRDefault="00790E64" w:rsidP="00154069">
      <w:pPr>
        <w:pStyle w:val="SemEspaamento"/>
        <w:jc w:val="center"/>
        <w:rPr>
          <w:rFonts w:ascii="Arial" w:hAnsi="Arial" w:cs="Arial"/>
          <w:sz w:val="22"/>
        </w:rPr>
      </w:pPr>
    </w:p>
    <w:p w:rsidR="001D7395" w:rsidRDefault="00E7445D" w:rsidP="00154069">
      <w:pPr>
        <w:pStyle w:val="SemEspaamento"/>
        <w:jc w:val="center"/>
        <w:rPr>
          <w:rFonts w:ascii="Arial" w:hAnsi="Arial" w:cs="Arial"/>
          <w:sz w:val="22"/>
        </w:rPr>
      </w:pPr>
      <w:r w:rsidRPr="00753BBD">
        <w:rPr>
          <w:rFonts w:ascii="Arial" w:hAnsi="Arial" w:cs="Arial"/>
          <w:sz w:val="22"/>
        </w:rPr>
        <w:t>Fonte: IEA (2011)</w:t>
      </w:r>
    </w:p>
    <w:p w:rsidR="00753BBD" w:rsidRDefault="00753BBD" w:rsidP="00753BBD">
      <w:pPr>
        <w:rPr>
          <w:rFonts w:ascii="Helvetica" w:hAnsi="Helvetica"/>
          <w:shd w:val="clear" w:color="auto" w:fill="FFFFFF"/>
        </w:rPr>
      </w:pPr>
      <w:r>
        <w:rPr>
          <w:shd w:val="clear" w:color="auto" w:fill="FFFFFF"/>
        </w:rPr>
        <w:t>Outra vertente em crescimento no país são os fundos de apoio e inve</w:t>
      </w:r>
      <w:r>
        <w:rPr>
          <w:shd w:val="clear" w:color="auto" w:fill="FFFFFF"/>
        </w:rPr>
        <w:t>s</w:t>
      </w:r>
      <w:r>
        <w:rPr>
          <w:shd w:val="clear" w:color="auto" w:fill="FFFFFF"/>
        </w:rPr>
        <w:t>timentos privados para consumidores residenciais e empresários. Onde empr</w:t>
      </w:r>
      <w:r>
        <w:rPr>
          <w:shd w:val="clear" w:color="auto" w:fill="FFFFFF"/>
        </w:rPr>
        <w:t>e</w:t>
      </w:r>
      <w:r>
        <w:rPr>
          <w:shd w:val="clear" w:color="auto" w:fill="FFFFFF"/>
        </w:rPr>
        <w:t>sas e empresários envolvidos no ramo realizam aporte financeiro para obte</w:t>
      </w:r>
      <w:r>
        <w:rPr>
          <w:shd w:val="clear" w:color="auto" w:fill="FFFFFF"/>
        </w:rPr>
        <w:t>n</w:t>
      </w:r>
      <w:r>
        <w:rPr>
          <w:shd w:val="clear" w:color="auto" w:fill="FFFFFF"/>
        </w:rPr>
        <w:t xml:space="preserve">ção de tecnologia energética para produção de energia </w:t>
      </w:r>
      <w:r>
        <w:rPr>
          <w:rFonts w:ascii="Helvetica" w:hAnsi="Helvetica"/>
          <w:shd w:val="clear" w:color="auto" w:fill="FFFFFF"/>
        </w:rPr>
        <w:t>limpa, sustentável, r</w:t>
      </w:r>
      <w:r>
        <w:rPr>
          <w:rFonts w:ascii="Helvetica" w:hAnsi="Helvetica"/>
          <w:shd w:val="clear" w:color="auto" w:fill="FFFFFF"/>
        </w:rPr>
        <w:t>e</w:t>
      </w:r>
      <w:r>
        <w:rPr>
          <w:rFonts w:ascii="Helvetica" w:hAnsi="Helvetica"/>
          <w:shd w:val="clear" w:color="auto" w:fill="FFFFFF"/>
        </w:rPr>
        <w:t>novável e a baixo custo.</w:t>
      </w:r>
    </w:p>
    <w:p w:rsidR="008411E5" w:rsidRPr="00753BBD" w:rsidRDefault="009D6321" w:rsidP="008411E5">
      <w:pPr>
        <w:pStyle w:val="Ttulo1"/>
        <w:rPr>
          <w:rFonts w:ascii="Arial" w:hAnsi="Arial" w:cs="Arial"/>
        </w:rPr>
      </w:pPr>
      <w:r w:rsidRPr="00753BBD">
        <w:rPr>
          <w:rFonts w:ascii="Arial" w:hAnsi="Arial" w:cs="Arial"/>
        </w:rPr>
        <w:t>CONCLUSÃO</w:t>
      </w:r>
    </w:p>
    <w:p w:rsidR="00753BBD" w:rsidRDefault="00753BBD" w:rsidP="00753BBD">
      <w:r>
        <w:t xml:space="preserve">Como o </w:t>
      </w:r>
      <w:r>
        <w:t>prédio</w:t>
      </w:r>
      <w:r>
        <w:t xml:space="preserve"> encontra-se em fase construção, compreende-se que as adaptações técnicas necessárias para a instalação das placas fotovoltaicas são passíveis de serem </w:t>
      </w:r>
      <w:proofErr w:type="gramStart"/>
      <w:r>
        <w:t>executadas, o que viabiliza tecnicamente</w:t>
      </w:r>
      <w:proofErr w:type="gramEnd"/>
      <w:r>
        <w:t xml:space="preserve"> a sua implant</w:t>
      </w:r>
      <w:r>
        <w:t>a</w:t>
      </w:r>
      <w:r>
        <w:t xml:space="preserve">ção. </w:t>
      </w:r>
    </w:p>
    <w:p w:rsidR="00753BBD" w:rsidRDefault="00753BBD" w:rsidP="00753BBD">
      <w:pPr>
        <w:rPr>
          <w:lang w:eastAsia="pt-BR"/>
        </w:rPr>
      </w:pPr>
      <w:r>
        <w:t xml:space="preserve">Considerando que o tempo de vida útil do projeto foi de 25 anos, com </w:t>
      </w:r>
      <w:r>
        <w:t>o</w:t>
      </w:r>
      <w:r>
        <w:t xml:space="preserve"> </w:t>
      </w:r>
      <w:proofErr w:type="spellStart"/>
      <w:r>
        <w:t>Payback</w:t>
      </w:r>
      <w:proofErr w:type="spellEnd"/>
      <w:r>
        <w:t xml:space="preserve"> de 20 anos e VPL </w:t>
      </w:r>
      <w:r>
        <w:rPr>
          <w:lang w:eastAsia="pt-BR"/>
        </w:rPr>
        <w:t>R$ 140.795,23 verificou-se que o lucro foi consid</w:t>
      </w:r>
      <w:r>
        <w:rPr>
          <w:lang w:eastAsia="pt-BR"/>
        </w:rPr>
        <w:t>e</w:t>
      </w:r>
      <w:r>
        <w:rPr>
          <w:lang w:eastAsia="pt-BR"/>
        </w:rPr>
        <w:t xml:space="preserve">rado como baixo, no entanto economicamente viável. Essa situação ocorre </w:t>
      </w:r>
      <w:proofErr w:type="gramStart"/>
      <w:r>
        <w:rPr>
          <w:lang w:eastAsia="pt-BR"/>
        </w:rPr>
        <w:t>d</w:t>
      </w:r>
      <w:r>
        <w:rPr>
          <w:lang w:eastAsia="pt-BR"/>
        </w:rPr>
        <w:t>e</w:t>
      </w:r>
      <w:r>
        <w:rPr>
          <w:lang w:eastAsia="pt-BR"/>
        </w:rPr>
        <w:t>vido</w:t>
      </w:r>
      <w:proofErr w:type="gramEnd"/>
      <w:r>
        <w:rPr>
          <w:lang w:eastAsia="pt-BR"/>
        </w:rPr>
        <w:t xml:space="preserve"> se tratar de uma edificação pública com redes de alta tensão o que infere menores valores de tarifas de energia. Se o prédio para a instalação </w:t>
      </w:r>
      <w:r>
        <w:rPr>
          <w:lang w:eastAsia="pt-BR"/>
        </w:rPr>
        <w:lastRenderedPageBreak/>
        <w:t>do projeto fosse de uma empresa privada e alimentada por redes de baixa tensão, os v</w:t>
      </w:r>
      <w:r>
        <w:rPr>
          <w:lang w:eastAsia="pt-BR"/>
        </w:rPr>
        <w:t>a</w:t>
      </w:r>
      <w:r>
        <w:rPr>
          <w:lang w:eastAsia="pt-BR"/>
        </w:rPr>
        <w:t xml:space="preserve">lores das tarifas de energia seriam maiores, o que </w:t>
      </w:r>
      <w:r>
        <w:rPr>
          <w:lang w:eastAsia="pt-BR"/>
        </w:rPr>
        <w:t xml:space="preserve">geraria uma economia maior com </w:t>
      </w:r>
      <w:r>
        <w:rPr>
          <w:lang w:eastAsia="pt-BR"/>
        </w:rPr>
        <w:t>retorno financeiro mais rápido</w:t>
      </w:r>
      <w:r>
        <w:rPr>
          <w:lang w:eastAsia="pt-BR"/>
        </w:rPr>
        <w:t xml:space="preserve"> e compensatório</w:t>
      </w:r>
      <w:r>
        <w:rPr>
          <w:lang w:eastAsia="pt-BR"/>
        </w:rPr>
        <w:t>.</w:t>
      </w:r>
    </w:p>
    <w:p w:rsidR="00753BBD" w:rsidRDefault="00753BBD" w:rsidP="00753BBD">
      <w:pPr>
        <w:rPr>
          <w:lang w:eastAsia="pt-BR"/>
        </w:rPr>
      </w:pPr>
      <w:r>
        <w:rPr>
          <w:lang w:eastAsia="pt-BR"/>
        </w:rPr>
        <w:t>A implan</w:t>
      </w:r>
      <w:r>
        <w:rPr>
          <w:lang w:eastAsia="pt-BR"/>
        </w:rPr>
        <w:t xml:space="preserve">tação de um </w:t>
      </w:r>
      <w:r>
        <w:rPr>
          <w:lang w:eastAsia="pt-BR"/>
        </w:rPr>
        <w:t xml:space="preserve">projeto de energia solar pode funcionar </w:t>
      </w:r>
      <w:r>
        <w:rPr>
          <w:lang w:eastAsia="pt-BR"/>
        </w:rPr>
        <w:t xml:space="preserve">como objeto de análise e estudo para os cursos de engenharia da universidade. </w:t>
      </w:r>
      <w:r>
        <w:rPr>
          <w:lang w:eastAsia="pt-BR"/>
        </w:rPr>
        <w:t>Ofer</w:t>
      </w:r>
      <w:r>
        <w:rPr>
          <w:lang w:eastAsia="pt-BR"/>
        </w:rPr>
        <w:t>e</w:t>
      </w:r>
      <w:r>
        <w:rPr>
          <w:lang w:eastAsia="pt-BR"/>
        </w:rPr>
        <w:t>cendo</w:t>
      </w:r>
      <w:r>
        <w:rPr>
          <w:lang w:eastAsia="pt-BR"/>
        </w:rPr>
        <w:t xml:space="preserve"> aos estudantes e pesquisadores contato dire</w:t>
      </w:r>
      <w:r>
        <w:rPr>
          <w:lang w:eastAsia="pt-BR"/>
        </w:rPr>
        <w:t>to com esse tipo de tecn</w:t>
      </w:r>
      <w:r>
        <w:rPr>
          <w:lang w:eastAsia="pt-BR"/>
        </w:rPr>
        <w:t>o</w:t>
      </w:r>
      <w:r>
        <w:rPr>
          <w:lang w:eastAsia="pt-BR"/>
        </w:rPr>
        <w:t>logia.</w:t>
      </w:r>
    </w:p>
    <w:p w:rsidR="00B37051" w:rsidRPr="00753BBD" w:rsidRDefault="00537660" w:rsidP="008B6C9A">
      <w:pPr>
        <w:rPr>
          <w:rFonts w:cs="Arial"/>
        </w:rPr>
      </w:pPr>
      <w:r w:rsidRPr="00753BBD">
        <w:rPr>
          <w:rFonts w:cs="Arial"/>
        </w:rPr>
        <w:t xml:space="preserve">É evidente que </w:t>
      </w:r>
      <w:r w:rsidR="00B37051" w:rsidRPr="00753BBD">
        <w:rPr>
          <w:rFonts w:cs="Arial"/>
        </w:rPr>
        <w:t xml:space="preserve">energia solar fotovoltaica </w:t>
      </w:r>
      <w:r w:rsidR="003D14CB" w:rsidRPr="00753BBD">
        <w:rPr>
          <w:rFonts w:cs="Arial"/>
        </w:rPr>
        <w:t>já produz</w:t>
      </w:r>
      <w:r w:rsidR="00B37051" w:rsidRPr="00753BBD">
        <w:rPr>
          <w:rFonts w:cs="Arial"/>
        </w:rPr>
        <w:t xml:space="preserve"> </w:t>
      </w:r>
      <w:r w:rsidR="00E2696C" w:rsidRPr="00753BBD">
        <w:rPr>
          <w:rFonts w:cs="Arial"/>
        </w:rPr>
        <w:t>grande</w:t>
      </w:r>
      <w:r w:rsidR="00B37051" w:rsidRPr="00753BBD">
        <w:rPr>
          <w:rFonts w:cs="Arial"/>
        </w:rPr>
        <w:t>s benefícios para a sociedade</w:t>
      </w:r>
      <w:r w:rsidR="00E2696C" w:rsidRPr="00753BBD">
        <w:rPr>
          <w:rFonts w:cs="Arial"/>
        </w:rPr>
        <w:t xml:space="preserve"> atuando como subsidio para a crise enérgica gerada pelo baixo volume de chuvas nos reservatórios das hidroelétricas, reduzindo impa</w:t>
      </w:r>
      <w:r w:rsidR="00E2696C" w:rsidRPr="00753BBD">
        <w:rPr>
          <w:rFonts w:cs="Arial"/>
        </w:rPr>
        <w:t>c</w:t>
      </w:r>
      <w:r w:rsidR="00E2696C" w:rsidRPr="00753BBD">
        <w:rPr>
          <w:rFonts w:cs="Arial"/>
        </w:rPr>
        <w:t xml:space="preserve">tos ambientais, além de </w:t>
      </w:r>
      <w:r w:rsidR="00722D53" w:rsidRPr="00753BBD">
        <w:rPr>
          <w:rFonts w:cs="Arial"/>
        </w:rPr>
        <w:t xml:space="preserve">agregar valores </w:t>
      </w:r>
      <w:r w:rsidR="00E2696C" w:rsidRPr="00753BBD">
        <w:rPr>
          <w:rFonts w:cs="Arial"/>
        </w:rPr>
        <w:t>econômicos e sociais.</w:t>
      </w:r>
    </w:p>
    <w:p w:rsidR="006D6062" w:rsidRPr="00753BBD" w:rsidRDefault="00722D53" w:rsidP="008B6C9A">
      <w:pPr>
        <w:rPr>
          <w:rFonts w:cs="Arial"/>
        </w:rPr>
      </w:pPr>
      <w:r w:rsidRPr="00753BBD">
        <w:rPr>
          <w:rFonts w:cs="Arial"/>
        </w:rPr>
        <w:t>A geração de energia solar mostra-se com um enorme potencial de cre</w:t>
      </w:r>
      <w:r w:rsidRPr="00753BBD">
        <w:rPr>
          <w:rFonts w:cs="Arial"/>
        </w:rPr>
        <w:t>s</w:t>
      </w:r>
      <w:r w:rsidRPr="00753BBD">
        <w:rPr>
          <w:rFonts w:cs="Arial"/>
        </w:rPr>
        <w:t>cimento no mundo todo</w:t>
      </w:r>
      <w:r w:rsidR="00FB5376" w:rsidRPr="00753BBD">
        <w:rPr>
          <w:rFonts w:cs="Arial"/>
        </w:rPr>
        <w:t>,</w:t>
      </w:r>
      <w:r w:rsidRPr="00753BBD">
        <w:rPr>
          <w:rFonts w:cs="Arial"/>
        </w:rPr>
        <w:t xml:space="preserve"> oferecendo energia limpa, segura</w:t>
      </w:r>
      <w:r w:rsidR="00DC75B4" w:rsidRPr="00753BBD">
        <w:rPr>
          <w:rFonts w:cs="Arial"/>
        </w:rPr>
        <w:t>, renovável e</w:t>
      </w:r>
      <w:r w:rsidRPr="00753BBD">
        <w:rPr>
          <w:rFonts w:cs="Arial"/>
        </w:rPr>
        <w:t xml:space="preserve"> acess</w:t>
      </w:r>
      <w:r w:rsidRPr="00753BBD">
        <w:rPr>
          <w:rFonts w:cs="Arial"/>
        </w:rPr>
        <w:t>í</w:t>
      </w:r>
      <w:r w:rsidRPr="00753BBD">
        <w:rPr>
          <w:rFonts w:cs="Arial"/>
        </w:rPr>
        <w:t xml:space="preserve">vel. No entanto, no Brasil este processo de crescimento </w:t>
      </w:r>
      <w:r w:rsidR="00537660" w:rsidRPr="00753BBD">
        <w:rPr>
          <w:rFonts w:cs="Arial"/>
        </w:rPr>
        <w:t>depende muito ainda do estado</w:t>
      </w:r>
      <w:r w:rsidR="006D6062" w:rsidRPr="00753BBD">
        <w:rPr>
          <w:rFonts w:cs="Arial"/>
        </w:rPr>
        <w:t xml:space="preserve"> por meio de incentivos fiscais. </w:t>
      </w:r>
    </w:p>
    <w:p w:rsidR="003D14CB" w:rsidRDefault="00D40090" w:rsidP="008B6C9A">
      <w:pPr>
        <w:rPr>
          <w:rFonts w:cs="Arial"/>
        </w:rPr>
      </w:pPr>
      <w:r w:rsidRPr="00753BBD">
        <w:rPr>
          <w:rFonts w:cs="Arial"/>
        </w:rPr>
        <w:t>H</w:t>
      </w:r>
      <w:r w:rsidR="003D14CB" w:rsidRPr="00753BBD">
        <w:rPr>
          <w:rFonts w:cs="Arial"/>
        </w:rPr>
        <w:t>oje, já é possível investir e obter um retorno financeiro. Mas há nece</w:t>
      </w:r>
      <w:r w:rsidR="003D14CB" w:rsidRPr="00753BBD">
        <w:rPr>
          <w:rFonts w:cs="Arial"/>
        </w:rPr>
        <w:t>s</w:t>
      </w:r>
      <w:r w:rsidR="003D14CB" w:rsidRPr="00753BBD">
        <w:rPr>
          <w:rFonts w:cs="Arial"/>
        </w:rPr>
        <w:t xml:space="preserve">sidade de </w:t>
      </w:r>
      <w:r w:rsidR="006432C7" w:rsidRPr="00753BBD">
        <w:rPr>
          <w:rFonts w:cs="Arial"/>
        </w:rPr>
        <w:t>uma maior participação do governo criando condições para o dese</w:t>
      </w:r>
      <w:r w:rsidR="006432C7" w:rsidRPr="00753BBD">
        <w:rPr>
          <w:rFonts w:cs="Arial"/>
        </w:rPr>
        <w:t>n</w:t>
      </w:r>
      <w:r w:rsidR="006432C7" w:rsidRPr="00753BBD">
        <w:rPr>
          <w:rFonts w:cs="Arial"/>
        </w:rPr>
        <w:t>volvimento desta tecnologia e sua consolidação em nosso país.</w:t>
      </w:r>
    </w:p>
    <w:p w:rsidR="00753BBD" w:rsidRPr="00753BBD" w:rsidRDefault="00753BBD" w:rsidP="00753BBD">
      <w:pPr>
        <w:rPr>
          <w:rFonts w:cs="Arial"/>
        </w:rPr>
      </w:pPr>
      <w:r>
        <w:t xml:space="preserve">Tendo em vista que </w:t>
      </w:r>
      <w:r>
        <w:t>a instalação de um sistema de painéis fotovoltaicos integrados à rede de distr</w:t>
      </w:r>
      <w:r>
        <w:t>ibuição é economicamente viável em instituições p</w:t>
      </w:r>
      <w:r>
        <w:t>ú</w:t>
      </w:r>
      <w:r>
        <w:t>blicas, como é o caso da estudado na UFT.</w:t>
      </w:r>
    </w:p>
    <w:p w:rsidR="008411E5" w:rsidRPr="00753BBD" w:rsidRDefault="009D6321" w:rsidP="008411E5">
      <w:pPr>
        <w:pStyle w:val="Ttulo1"/>
        <w:numPr>
          <w:ilvl w:val="0"/>
          <w:numId w:val="0"/>
        </w:numPr>
        <w:rPr>
          <w:rFonts w:ascii="Arial" w:hAnsi="Arial" w:cs="Arial"/>
        </w:rPr>
      </w:pPr>
      <w:r w:rsidRPr="00753BBD">
        <w:rPr>
          <w:rFonts w:ascii="Arial" w:hAnsi="Arial" w:cs="Arial"/>
        </w:rPr>
        <w:t>REFERENCIAL</w:t>
      </w:r>
      <w:r w:rsidR="0035239C" w:rsidRPr="00753BBD">
        <w:rPr>
          <w:rFonts w:ascii="Arial" w:hAnsi="Arial" w:cs="Arial"/>
        </w:rPr>
        <w:t xml:space="preserve"> BIBLIOGRÁFICO</w:t>
      </w:r>
    </w:p>
    <w:p w:rsidR="00753BBD" w:rsidRPr="00550E55" w:rsidRDefault="00753BBD" w:rsidP="00753BBD">
      <w:pPr>
        <w:ind w:firstLine="0"/>
        <w:rPr>
          <w:rFonts w:cs="Arial"/>
        </w:rPr>
      </w:pPr>
      <w:r w:rsidRPr="00550E55">
        <w:rPr>
          <w:rFonts w:cs="Arial"/>
        </w:rPr>
        <w:t xml:space="preserve">ANEEL - AGÊNCIA NACIONAL DE ENERGIA ELÉTRICA. </w:t>
      </w:r>
      <w:r w:rsidRPr="00550E55">
        <w:rPr>
          <w:rFonts w:cs="Arial"/>
          <w:b/>
        </w:rPr>
        <w:t>Atlas da Energia Elétrica do Brasil.</w:t>
      </w:r>
      <w:r w:rsidRPr="00550E55">
        <w:rPr>
          <w:rFonts w:cs="Arial"/>
        </w:rPr>
        <w:t xml:space="preserve"> Brasília – DF, 2005. 2ª Edição. </w:t>
      </w:r>
    </w:p>
    <w:p w:rsidR="00753BBD" w:rsidRPr="00753BBD" w:rsidRDefault="00753BBD" w:rsidP="00753BBD">
      <w:pPr>
        <w:ind w:firstLine="0"/>
        <w:rPr>
          <w:rFonts w:cs="Arial"/>
          <w:sz w:val="23"/>
          <w:szCs w:val="23"/>
        </w:rPr>
      </w:pPr>
      <w:r w:rsidRPr="00550E55">
        <w:rPr>
          <w:rFonts w:cs="Arial"/>
        </w:rPr>
        <w:t xml:space="preserve">ANEEL - AGÊNCIA NACIONAL DE ENERGIA ELÉTRICA. </w:t>
      </w:r>
      <w:r w:rsidRPr="00550E55">
        <w:rPr>
          <w:rFonts w:cs="Arial"/>
          <w:b/>
        </w:rPr>
        <w:t>Resolução Norm</w:t>
      </w:r>
      <w:r w:rsidRPr="00550E55">
        <w:rPr>
          <w:rFonts w:cs="Arial"/>
          <w:b/>
        </w:rPr>
        <w:t>a</w:t>
      </w:r>
      <w:r w:rsidRPr="00550E55">
        <w:rPr>
          <w:rFonts w:cs="Arial"/>
          <w:b/>
        </w:rPr>
        <w:t>tiva nº 482, de 17 de abril de 2012.</w:t>
      </w:r>
      <w:r w:rsidRPr="00550E55">
        <w:rPr>
          <w:rFonts w:cs="Arial"/>
        </w:rPr>
        <w:t xml:space="preserve"> Estabelece as condições gerais para o acesso de </w:t>
      </w:r>
      <w:proofErr w:type="spellStart"/>
      <w:r w:rsidRPr="00550E55">
        <w:rPr>
          <w:rFonts w:cs="Arial"/>
        </w:rPr>
        <w:t>microgeração</w:t>
      </w:r>
      <w:proofErr w:type="spellEnd"/>
      <w:r w:rsidRPr="00550E55">
        <w:rPr>
          <w:rFonts w:cs="Arial"/>
        </w:rPr>
        <w:t xml:space="preserve"> e </w:t>
      </w:r>
      <w:proofErr w:type="spellStart"/>
      <w:r w:rsidRPr="00550E55">
        <w:rPr>
          <w:rFonts w:cs="Arial"/>
        </w:rPr>
        <w:t>minigeração</w:t>
      </w:r>
      <w:proofErr w:type="spellEnd"/>
      <w:r w:rsidRPr="00550E55">
        <w:rPr>
          <w:rFonts w:cs="Arial"/>
        </w:rPr>
        <w:t xml:space="preserve"> distribuída aos sistemas de </w:t>
      </w:r>
      <w:r w:rsidRPr="00550E55">
        <w:rPr>
          <w:rFonts w:cs="Arial"/>
        </w:rPr>
        <w:lastRenderedPageBreak/>
        <w:t xml:space="preserve">distribuição de energia elétrica, o sistema de compensação de energia elétrica, </w:t>
      </w:r>
      <w:r w:rsidRPr="00753BBD">
        <w:rPr>
          <w:rFonts w:cs="Arial"/>
          <w:sz w:val="23"/>
          <w:szCs w:val="23"/>
        </w:rPr>
        <w:t xml:space="preserve">e dá outras providências. </w:t>
      </w:r>
    </w:p>
    <w:p w:rsidR="00753BBD" w:rsidRPr="00753BBD" w:rsidRDefault="00753BBD" w:rsidP="00753BBD">
      <w:pPr>
        <w:ind w:firstLine="0"/>
        <w:rPr>
          <w:rFonts w:cs="Arial"/>
          <w:sz w:val="23"/>
          <w:szCs w:val="23"/>
        </w:rPr>
      </w:pPr>
      <w:r w:rsidRPr="00753BBD">
        <w:rPr>
          <w:rFonts w:cs="Arial"/>
          <w:sz w:val="23"/>
          <w:szCs w:val="23"/>
        </w:rPr>
        <w:t xml:space="preserve">BRASIL. Portal Brasil. </w:t>
      </w:r>
      <w:r w:rsidRPr="00753BBD">
        <w:rPr>
          <w:rFonts w:cs="Arial"/>
          <w:b/>
          <w:sz w:val="23"/>
          <w:szCs w:val="23"/>
        </w:rPr>
        <w:t xml:space="preserve">Novas linhas de financiamento levarão R$ 1,5 bi para o setor energético. </w:t>
      </w:r>
      <w:proofErr w:type="spellStart"/>
      <w:r w:rsidRPr="00753BBD">
        <w:rPr>
          <w:rFonts w:cs="Arial"/>
          <w:sz w:val="23"/>
          <w:szCs w:val="23"/>
        </w:rPr>
        <w:t>Disponivel</w:t>
      </w:r>
      <w:proofErr w:type="spellEnd"/>
      <w:r w:rsidRPr="00753BBD">
        <w:rPr>
          <w:rFonts w:cs="Arial"/>
          <w:sz w:val="23"/>
          <w:szCs w:val="23"/>
        </w:rPr>
        <w:t xml:space="preserve"> em: &lt;http://www.brasil.gov.br/infraestrutura/2016/04/</w:t>
      </w:r>
      <w:r>
        <w:rPr>
          <w:rFonts w:cs="Arial"/>
          <w:sz w:val="23"/>
          <w:szCs w:val="23"/>
        </w:rPr>
        <w:t xml:space="preserve"> </w:t>
      </w:r>
      <w:r w:rsidRPr="00753BBD">
        <w:rPr>
          <w:rFonts w:cs="Arial"/>
          <w:sz w:val="23"/>
          <w:szCs w:val="23"/>
        </w:rPr>
        <w:t>novas-linhas-de-financiamento-levarao-r-1-5-bi-para-o-setor-energetico&gt; Acesso em: 03 Abr. 2017.</w:t>
      </w:r>
    </w:p>
    <w:p w:rsidR="00753BBD" w:rsidRPr="00753BBD" w:rsidRDefault="00753BBD" w:rsidP="00753BBD">
      <w:pPr>
        <w:ind w:firstLine="0"/>
        <w:rPr>
          <w:rFonts w:cs="Arial"/>
          <w:sz w:val="23"/>
          <w:szCs w:val="23"/>
        </w:rPr>
      </w:pPr>
      <w:r w:rsidRPr="00753BBD">
        <w:rPr>
          <w:rFonts w:cs="Arial"/>
          <w:sz w:val="23"/>
          <w:szCs w:val="23"/>
        </w:rPr>
        <w:t>BRASIL. Resenha Energética Brasileira – Exercício de 2015. Núcleo de Estudos Estratégicos de Energia - M</w:t>
      </w:r>
      <w:r w:rsidRPr="00753BBD">
        <w:rPr>
          <w:rFonts w:cs="Arial"/>
          <w:sz w:val="23"/>
          <w:szCs w:val="23"/>
        </w:rPr>
        <w:t>i</w:t>
      </w:r>
      <w:r w:rsidRPr="00753BBD">
        <w:rPr>
          <w:rFonts w:cs="Arial"/>
          <w:sz w:val="23"/>
          <w:szCs w:val="23"/>
        </w:rPr>
        <w:t xml:space="preserve">nistério de Minas e Energia, 2016. </w:t>
      </w:r>
    </w:p>
    <w:p w:rsidR="00753BBD" w:rsidRPr="00753BBD" w:rsidRDefault="00753BBD" w:rsidP="00753BBD">
      <w:pPr>
        <w:ind w:firstLine="0"/>
        <w:rPr>
          <w:rFonts w:cs="Arial"/>
          <w:sz w:val="23"/>
          <w:szCs w:val="23"/>
        </w:rPr>
      </w:pPr>
      <w:r w:rsidRPr="00753BBD">
        <w:rPr>
          <w:rFonts w:cs="Arial"/>
          <w:sz w:val="23"/>
          <w:szCs w:val="23"/>
        </w:rPr>
        <w:t xml:space="preserve">CEPEL – CENTRO DE PESQUISAS DE ENERGIA ELÉTRICA; CRESESB – CENTRO DE REFERÊNCIA PARA ENERGIA SOLAR E EÓLICA SÉRGIO BRITO. </w:t>
      </w:r>
      <w:r w:rsidRPr="00753BBD">
        <w:rPr>
          <w:rFonts w:cs="Arial"/>
          <w:b/>
          <w:sz w:val="23"/>
          <w:szCs w:val="23"/>
        </w:rPr>
        <w:t>Manual de Engenharia para Sistemas Fotovoltaicos.</w:t>
      </w:r>
      <w:r w:rsidRPr="00753BBD">
        <w:rPr>
          <w:rFonts w:cs="Arial"/>
          <w:sz w:val="23"/>
          <w:szCs w:val="23"/>
        </w:rPr>
        <w:t xml:space="preserve"> Rio de Janeiro, RJ: Especial 2014.</w:t>
      </w:r>
    </w:p>
    <w:p w:rsidR="00753BBD" w:rsidRPr="00753BBD" w:rsidRDefault="00753BBD" w:rsidP="00753BBD">
      <w:pPr>
        <w:ind w:firstLine="0"/>
        <w:rPr>
          <w:rFonts w:cs="Arial"/>
          <w:sz w:val="23"/>
          <w:szCs w:val="23"/>
        </w:rPr>
      </w:pPr>
      <w:r w:rsidRPr="00753BBD">
        <w:rPr>
          <w:rFonts w:cs="Arial"/>
          <w:sz w:val="23"/>
          <w:szCs w:val="23"/>
        </w:rPr>
        <w:t>FEARNSIDE</w:t>
      </w:r>
      <w:r w:rsidRPr="00753BBD">
        <w:rPr>
          <w:rFonts w:cs="Arial"/>
          <w:sz w:val="23"/>
          <w:szCs w:val="23"/>
        </w:rPr>
        <w:t>, P</w:t>
      </w:r>
      <w:r>
        <w:rPr>
          <w:rFonts w:cs="Arial"/>
          <w:sz w:val="23"/>
          <w:szCs w:val="23"/>
        </w:rPr>
        <w:t>.</w:t>
      </w:r>
      <w:r w:rsidRPr="00753BBD">
        <w:rPr>
          <w:rFonts w:cs="Arial"/>
          <w:sz w:val="23"/>
          <w:szCs w:val="23"/>
        </w:rPr>
        <w:t xml:space="preserve"> M.</w:t>
      </w:r>
      <w:r>
        <w:rPr>
          <w:rFonts w:cs="Arial"/>
          <w:sz w:val="23"/>
          <w:szCs w:val="23"/>
        </w:rPr>
        <w:t>,</w:t>
      </w:r>
      <w:r w:rsidRPr="00753BBD">
        <w:rPr>
          <w:rFonts w:cs="Arial"/>
          <w:sz w:val="23"/>
          <w:szCs w:val="23"/>
        </w:rPr>
        <w:t xml:space="preserve"> </w:t>
      </w:r>
      <w:r w:rsidRPr="00753BBD">
        <w:rPr>
          <w:rFonts w:cs="Arial"/>
          <w:b/>
          <w:sz w:val="23"/>
          <w:szCs w:val="23"/>
        </w:rPr>
        <w:t>Hidrelétricas na Amazônia: impactos ambientais e sociais na tomada de decisões sobre grandes obras</w:t>
      </w:r>
      <w:r>
        <w:rPr>
          <w:rFonts w:cs="Arial"/>
          <w:sz w:val="23"/>
          <w:szCs w:val="23"/>
        </w:rPr>
        <w:t xml:space="preserve">. </w:t>
      </w:r>
      <w:r w:rsidRPr="00753BBD">
        <w:rPr>
          <w:rFonts w:cs="Arial"/>
          <w:sz w:val="23"/>
          <w:szCs w:val="23"/>
        </w:rPr>
        <w:t>Manaus: Ed</w:t>
      </w:r>
      <w:r w:rsidRPr="00753BBD">
        <w:rPr>
          <w:rFonts w:cs="Arial"/>
          <w:sz w:val="23"/>
          <w:szCs w:val="23"/>
        </w:rPr>
        <w:t>i</w:t>
      </w:r>
      <w:r>
        <w:rPr>
          <w:rFonts w:cs="Arial"/>
          <w:sz w:val="23"/>
          <w:szCs w:val="23"/>
        </w:rPr>
        <w:t xml:space="preserve">tora do INPA, 2015. </w:t>
      </w:r>
      <w:proofErr w:type="gramStart"/>
      <w:r>
        <w:rPr>
          <w:rFonts w:cs="Arial"/>
          <w:sz w:val="23"/>
          <w:szCs w:val="23"/>
        </w:rPr>
        <w:t>v.</w:t>
      </w:r>
      <w:proofErr w:type="gramEnd"/>
      <w:r>
        <w:rPr>
          <w:rFonts w:cs="Arial"/>
          <w:sz w:val="23"/>
          <w:szCs w:val="23"/>
        </w:rPr>
        <w:t xml:space="preserve"> 2.</w:t>
      </w:r>
    </w:p>
    <w:p w:rsidR="00753BBD" w:rsidRPr="00753BBD" w:rsidRDefault="00753BBD" w:rsidP="00753BBD">
      <w:pPr>
        <w:ind w:firstLine="0"/>
        <w:rPr>
          <w:rFonts w:cs="Arial"/>
          <w:sz w:val="23"/>
          <w:szCs w:val="23"/>
        </w:rPr>
      </w:pPr>
      <w:r w:rsidRPr="00550E55">
        <w:rPr>
          <w:rFonts w:cs="Arial"/>
          <w:sz w:val="23"/>
          <w:szCs w:val="23"/>
        </w:rPr>
        <w:t xml:space="preserve">EPE - EMPRESA DE PESQUISA ENERGÉTICA. </w:t>
      </w:r>
      <w:r w:rsidRPr="00753BBD">
        <w:rPr>
          <w:rFonts w:cs="Arial"/>
          <w:b/>
          <w:sz w:val="23"/>
          <w:szCs w:val="23"/>
        </w:rPr>
        <w:t>Análise da Inserção da Ger</w:t>
      </w:r>
      <w:r w:rsidRPr="00753BBD">
        <w:rPr>
          <w:rFonts w:cs="Arial"/>
          <w:b/>
          <w:sz w:val="23"/>
          <w:szCs w:val="23"/>
        </w:rPr>
        <w:t>a</w:t>
      </w:r>
      <w:r w:rsidRPr="00753BBD">
        <w:rPr>
          <w:rFonts w:cs="Arial"/>
          <w:b/>
          <w:sz w:val="23"/>
          <w:szCs w:val="23"/>
        </w:rPr>
        <w:t>ção Solar na Matriz Elétrica Brasileira.</w:t>
      </w:r>
      <w:r w:rsidRPr="00550E55">
        <w:rPr>
          <w:rFonts w:cs="Arial"/>
          <w:sz w:val="23"/>
          <w:szCs w:val="23"/>
        </w:rPr>
        <w:t xml:space="preserve"> (Nota Técnica). Rio de Janeiro, 2012.</w:t>
      </w:r>
    </w:p>
    <w:p w:rsidR="00753BBD" w:rsidRPr="00753BBD" w:rsidRDefault="00753BBD" w:rsidP="00753BBD">
      <w:pPr>
        <w:ind w:firstLine="0"/>
        <w:rPr>
          <w:rFonts w:cs="Arial"/>
          <w:sz w:val="23"/>
          <w:szCs w:val="23"/>
        </w:rPr>
      </w:pPr>
      <w:r w:rsidRPr="00753BBD">
        <w:rPr>
          <w:rFonts w:cs="Arial"/>
          <w:sz w:val="23"/>
          <w:szCs w:val="23"/>
        </w:rPr>
        <w:t xml:space="preserve">CREDER, H. </w:t>
      </w:r>
      <w:r w:rsidRPr="00753BBD">
        <w:rPr>
          <w:rFonts w:cs="Arial"/>
          <w:b/>
          <w:sz w:val="23"/>
          <w:szCs w:val="23"/>
        </w:rPr>
        <w:t>Instalações Elétricas.</w:t>
      </w:r>
      <w:r w:rsidRPr="00753BBD">
        <w:rPr>
          <w:rFonts w:cs="Arial"/>
          <w:sz w:val="23"/>
          <w:szCs w:val="23"/>
        </w:rPr>
        <w:t xml:space="preserve"> 14ª Edição, Editora: LTC, 2000.</w:t>
      </w:r>
    </w:p>
    <w:p w:rsidR="00753BBD" w:rsidRPr="00753BBD" w:rsidRDefault="00753BBD" w:rsidP="00753BBD">
      <w:pPr>
        <w:ind w:firstLine="0"/>
        <w:rPr>
          <w:rFonts w:cs="Arial"/>
          <w:sz w:val="23"/>
          <w:szCs w:val="23"/>
        </w:rPr>
      </w:pPr>
      <w:r w:rsidRPr="00753BBD">
        <w:rPr>
          <w:rFonts w:cs="Arial"/>
          <w:sz w:val="23"/>
          <w:szCs w:val="23"/>
        </w:rPr>
        <w:t xml:space="preserve">IEA - INTERNATIONAL ENERGY AGENCY. </w:t>
      </w:r>
      <w:r w:rsidRPr="00753BBD">
        <w:rPr>
          <w:rFonts w:cs="Arial"/>
          <w:b/>
          <w:sz w:val="23"/>
          <w:szCs w:val="23"/>
        </w:rPr>
        <w:t>Technology Roadmap: Solar Photovoltaic Energy.</w:t>
      </w:r>
      <w:r w:rsidRPr="00753BBD">
        <w:rPr>
          <w:rFonts w:cs="Arial"/>
          <w:sz w:val="23"/>
          <w:szCs w:val="23"/>
        </w:rPr>
        <w:t xml:space="preserve"> OECD/IEA, Paris, 2014.</w:t>
      </w:r>
    </w:p>
    <w:p w:rsidR="00753BBD" w:rsidRPr="00753BBD" w:rsidRDefault="00753BBD" w:rsidP="00753BBD">
      <w:pPr>
        <w:ind w:firstLine="0"/>
        <w:rPr>
          <w:rFonts w:cs="Arial"/>
          <w:sz w:val="23"/>
          <w:szCs w:val="23"/>
        </w:rPr>
      </w:pPr>
      <w:r w:rsidRPr="00753BBD">
        <w:rPr>
          <w:rFonts w:cs="Arial"/>
          <w:sz w:val="23"/>
          <w:szCs w:val="23"/>
        </w:rPr>
        <w:t xml:space="preserve">MAIA, M. Z. B. </w:t>
      </w:r>
      <w:r w:rsidRPr="00753BBD">
        <w:rPr>
          <w:rFonts w:cs="Arial"/>
          <w:b/>
          <w:sz w:val="23"/>
          <w:szCs w:val="23"/>
        </w:rPr>
        <w:t xml:space="preserve">Os bastidores da transição </w:t>
      </w:r>
      <w:proofErr w:type="spellStart"/>
      <w:r w:rsidRPr="00753BBD">
        <w:rPr>
          <w:rFonts w:cs="Arial"/>
          <w:b/>
          <w:sz w:val="23"/>
          <w:szCs w:val="23"/>
        </w:rPr>
        <w:t>Unitins</w:t>
      </w:r>
      <w:proofErr w:type="spellEnd"/>
      <w:r w:rsidRPr="00753BBD">
        <w:rPr>
          <w:rFonts w:cs="Arial"/>
          <w:b/>
          <w:sz w:val="23"/>
          <w:szCs w:val="23"/>
        </w:rPr>
        <w:t>/UFT.</w:t>
      </w:r>
      <w:r w:rsidRPr="00753BBD">
        <w:rPr>
          <w:rFonts w:cs="Arial"/>
          <w:sz w:val="23"/>
          <w:szCs w:val="23"/>
        </w:rPr>
        <w:t xml:space="preserve"> Simpósio de Estudos e Pesquisas. Faculdade de Educação.  Universidade Federal de Goiás (UFG). 2014.</w:t>
      </w:r>
    </w:p>
    <w:p w:rsidR="00753BBD" w:rsidRPr="00753BBD" w:rsidRDefault="00753BBD" w:rsidP="00753BBD">
      <w:pPr>
        <w:ind w:firstLine="0"/>
        <w:rPr>
          <w:rFonts w:cs="Arial"/>
          <w:sz w:val="23"/>
          <w:szCs w:val="23"/>
        </w:rPr>
      </w:pPr>
      <w:r>
        <w:rPr>
          <w:rFonts w:cs="Arial"/>
          <w:sz w:val="23"/>
          <w:szCs w:val="23"/>
        </w:rPr>
        <w:t>MESQUITA, R.</w:t>
      </w:r>
      <w:r w:rsidRPr="00753BBD">
        <w:rPr>
          <w:rFonts w:cs="Arial"/>
          <w:sz w:val="23"/>
          <w:szCs w:val="23"/>
        </w:rPr>
        <w:t xml:space="preserve"> P</w:t>
      </w:r>
      <w:r>
        <w:rPr>
          <w:rFonts w:cs="Arial"/>
          <w:sz w:val="23"/>
          <w:szCs w:val="23"/>
        </w:rPr>
        <w:t xml:space="preserve">.; SOUZA, T. M.; </w:t>
      </w:r>
      <w:r w:rsidRPr="00753BBD">
        <w:rPr>
          <w:rFonts w:cs="Arial"/>
          <w:sz w:val="23"/>
          <w:szCs w:val="23"/>
        </w:rPr>
        <w:t>GASTALDI, A</w:t>
      </w:r>
      <w:r>
        <w:rPr>
          <w:rFonts w:cs="Arial"/>
          <w:sz w:val="23"/>
          <w:szCs w:val="23"/>
        </w:rPr>
        <w:t>.</w:t>
      </w:r>
      <w:r w:rsidRPr="00753BBD">
        <w:rPr>
          <w:rFonts w:cs="Arial"/>
          <w:sz w:val="23"/>
          <w:szCs w:val="23"/>
        </w:rPr>
        <w:t xml:space="preserve"> F. </w:t>
      </w:r>
      <w:r w:rsidRPr="00753BBD">
        <w:rPr>
          <w:rFonts w:cs="Arial"/>
          <w:b/>
          <w:sz w:val="23"/>
          <w:szCs w:val="23"/>
        </w:rPr>
        <w:t>Comparativo entre energia solar fotovoltaica versus extensão de rede, aplicado em caso concreto de uma comunidade c</w:t>
      </w:r>
      <w:r w:rsidRPr="00753BBD">
        <w:rPr>
          <w:rFonts w:cs="Arial"/>
          <w:b/>
          <w:sz w:val="23"/>
          <w:szCs w:val="23"/>
        </w:rPr>
        <w:t>a</w:t>
      </w:r>
      <w:r w:rsidRPr="00753BBD">
        <w:rPr>
          <w:rFonts w:cs="Arial"/>
          <w:b/>
          <w:sz w:val="23"/>
          <w:szCs w:val="23"/>
        </w:rPr>
        <w:t>rente e remota.</w:t>
      </w:r>
      <w:r w:rsidRPr="00753BBD">
        <w:rPr>
          <w:rFonts w:cs="Arial"/>
          <w:sz w:val="23"/>
          <w:szCs w:val="23"/>
        </w:rPr>
        <w:t xml:space="preserve"> </w:t>
      </w:r>
      <w:proofErr w:type="gramStart"/>
      <w:r w:rsidRPr="00753BBD">
        <w:rPr>
          <w:rFonts w:cs="Arial"/>
          <w:sz w:val="23"/>
          <w:szCs w:val="23"/>
        </w:rPr>
        <w:t>In</w:t>
      </w:r>
      <w:r w:rsidRPr="00753BBD">
        <w:rPr>
          <w:sz w:val="23"/>
          <w:szCs w:val="23"/>
        </w:rPr>
        <w:t> </w:t>
      </w:r>
      <w:proofErr w:type="spellStart"/>
      <w:r w:rsidRPr="00753BBD">
        <w:rPr>
          <w:rFonts w:cs="Arial"/>
          <w:sz w:val="23"/>
          <w:szCs w:val="23"/>
        </w:rPr>
        <w:t>Procedings</w:t>
      </w:r>
      <w:proofErr w:type="spellEnd"/>
      <w:r w:rsidRPr="00753BBD">
        <w:rPr>
          <w:rFonts w:cs="Arial"/>
          <w:sz w:val="23"/>
          <w:szCs w:val="23"/>
        </w:rPr>
        <w:t xml:space="preserve"> of the 5th </w:t>
      </w:r>
      <w:proofErr w:type="spellStart"/>
      <w:r w:rsidRPr="00753BBD">
        <w:rPr>
          <w:rFonts w:cs="Arial"/>
          <w:sz w:val="23"/>
          <w:szCs w:val="23"/>
        </w:rPr>
        <w:t>Encontro</w:t>
      </w:r>
      <w:proofErr w:type="spellEnd"/>
      <w:r w:rsidRPr="00753BBD">
        <w:rPr>
          <w:rFonts w:cs="Arial"/>
          <w:sz w:val="23"/>
          <w:szCs w:val="23"/>
        </w:rPr>
        <w:t xml:space="preserve"> de </w:t>
      </w:r>
      <w:proofErr w:type="spellStart"/>
      <w:r w:rsidRPr="00753BBD">
        <w:rPr>
          <w:rFonts w:cs="Arial"/>
          <w:sz w:val="23"/>
          <w:szCs w:val="23"/>
        </w:rPr>
        <w:t>Energia</w:t>
      </w:r>
      <w:proofErr w:type="spellEnd"/>
      <w:r w:rsidRPr="00753BBD">
        <w:rPr>
          <w:rFonts w:cs="Arial"/>
          <w:sz w:val="23"/>
          <w:szCs w:val="23"/>
        </w:rPr>
        <w:t xml:space="preserve"> no </w:t>
      </w:r>
      <w:proofErr w:type="spellStart"/>
      <w:r w:rsidRPr="00753BBD">
        <w:rPr>
          <w:rFonts w:cs="Arial"/>
          <w:sz w:val="23"/>
          <w:szCs w:val="23"/>
        </w:rPr>
        <w:t>Meio</w:t>
      </w:r>
      <w:proofErr w:type="spellEnd"/>
      <w:r w:rsidRPr="00753BBD">
        <w:rPr>
          <w:rFonts w:cs="Arial"/>
          <w:sz w:val="23"/>
          <w:szCs w:val="23"/>
        </w:rPr>
        <w:t xml:space="preserve"> Rural,</w:t>
      </w:r>
      <w:r w:rsidRPr="00753BBD">
        <w:rPr>
          <w:sz w:val="23"/>
          <w:szCs w:val="23"/>
        </w:rPr>
        <w:t> </w:t>
      </w:r>
      <w:r w:rsidRPr="00753BBD">
        <w:rPr>
          <w:rFonts w:cs="Arial"/>
          <w:sz w:val="23"/>
          <w:szCs w:val="23"/>
        </w:rPr>
        <w:t>2004, Campinas (SP) [online].</w:t>
      </w:r>
      <w:proofErr w:type="gramEnd"/>
    </w:p>
    <w:p w:rsidR="00753BBD" w:rsidRPr="00550E55" w:rsidRDefault="00753BBD" w:rsidP="00753BBD">
      <w:pPr>
        <w:ind w:firstLine="0"/>
        <w:rPr>
          <w:rFonts w:cs="Arial"/>
        </w:rPr>
      </w:pPr>
      <w:r w:rsidRPr="00753BBD">
        <w:rPr>
          <w:rFonts w:cs="Arial"/>
          <w:sz w:val="23"/>
          <w:szCs w:val="23"/>
        </w:rPr>
        <w:lastRenderedPageBreak/>
        <w:t xml:space="preserve">ROSÁRIO, L. T., </w:t>
      </w:r>
      <w:proofErr w:type="spellStart"/>
      <w:r w:rsidRPr="00753BBD">
        <w:rPr>
          <w:rFonts w:cs="Arial"/>
          <w:sz w:val="23"/>
          <w:szCs w:val="23"/>
        </w:rPr>
        <w:t>Els</w:t>
      </w:r>
      <w:proofErr w:type="spellEnd"/>
      <w:r w:rsidRPr="00753BBD">
        <w:rPr>
          <w:rFonts w:cs="Arial"/>
          <w:sz w:val="23"/>
          <w:szCs w:val="23"/>
        </w:rPr>
        <w:t xml:space="preserve">, R. V., &amp; Júnior, A. C.. </w:t>
      </w:r>
      <w:r w:rsidRPr="00753BBD">
        <w:rPr>
          <w:rFonts w:cs="Arial"/>
          <w:b/>
          <w:sz w:val="23"/>
          <w:szCs w:val="23"/>
        </w:rPr>
        <w:t xml:space="preserve">Alternativas energéticas para comunidades isoladas da </w:t>
      </w:r>
      <w:proofErr w:type="spellStart"/>
      <w:proofErr w:type="gramStart"/>
      <w:r w:rsidRPr="00753BBD">
        <w:rPr>
          <w:rFonts w:cs="Arial"/>
          <w:b/>
          <w:sz w:val="23"/>
          <w:szCs w:val="23"/>
        </w:rPr>
        <w:t>amazônia</w:t>
      </w:r>
      <w:proofErr w:type="spellEnd"/>
      <w:proofErr w:type="gramEnd"/>
      <w:r w:rsidRPr="00753BBD">
        <w:rPr>
          <w:rFonts w:cs="Arial"/>
          <w:b/>
          <w:sz w:val="23"/>
          <w:szCs w:val="23"/>
        </w:rPr>
        <w:t>: a energ</w:t>
      </w:r>
      <w:r w:rsidRPr="00753BBD">
        <w:rPr>
          <w:rFonts w:cs="Arial"/>
          <w:b/>
        </w:rPr>
        <w:t xml:space="preserve">ia </w:t>
      </w:r>
      <w:proofErr w:type="spellStart"/>
      <w:r w:rsidRPr="00753BBD">
        <w:rPr>
          <w:rFonts w:cs="Arial"/>
          <w:b/>
        </w:rPr>
        <w:t>hidroc</w:t>
      </w:r>
      <w:r w:rsidRPr="00550E55">
        <w:rPr>
          <w:rFonts w:cs="Arial"/>
          <w:b/>
        </w:rPr>
        <w:t>inética</w:t>
      </w:r>
      <w:proofErr w:type="spellEnd"/>
      <w:r w:rsidRPr="00550E55">
        <w:rPr>
          <w:rFonts w:cs="Arial"/>
          <w:b/>
        </w:rPr>
        <w:t xml:space="preserve"> no Maracá, sul do Amapá.</w:t>
      </w:r>
      <w:r w:rsidRPr="00550E55">
        <w:rPr>
          <w:rFonts w:cs="Arial"/>
        </w:rPr>
        <w:t xml:space="preserve"> Seminário </w:t>
      </w:r>
      <w:r w:rsidRPr="00550E55">
        <w:rPr>
          <w:rFonts w:cs="Arial"/>
          <w:bCs/>
        </w:rPr>
        <w:t>Nacional da Sociedade Brasileira de Economia Ec</w:t>
      </w:r>
      <w:r w:rsidRPr="00550E55">
        <w:rPr>
          <w:rFonts w:cs="Arial"/>
          <w:bCs/>
        </w:rPr>
        <w:t>o</w:t>
      </w:r>
      <w:r w:rsidRPr="00550E55">
        <w:rPr>
          <w:rFonts w:cs="Arial"/>
          <w:bCs/>
        </w:rPr>
        <w:t>lógica (</w:t>
      </w:r>
      <w:r w:rsidRPr="00550E55">
        <w:rPr>
          <w:rFonts w:cs="Arial"/>
        </w:rPr>
        <w:t>ECOECO), (2005).</w:t>
      </w:r>
    </w:p>
    <w:p w:rsidR="00753BBD" w:rsidRPr="00550E55" w:rsidRDefault="00753BBD" w:rsidP="00753BBD">
      <w:pPr>
        <w:ind w:firstLine="0"/>
        <w:rPr>
          <w:rFonts w:cs="Arial"/>
        </w:rPr>
      </w:pPr>
      <w:r w:rsidRPr="00550E55">
        <w:rPr>
          <w:rFonts w:cs="Arial"/>
        </w:rPr>
        <w:t xml:space="preserve">SILVA, R. </w:t>
      </w:r>
      <w:proofErr w:type="gramStart"/>
      <w:r w:rsidRPr="00550E55">
        <w:rPr>
          <w:rFonts w:cs="Arial"/>
        </w:rPr>
        <w:t>M. .</w:t>
      </w:r>
      <w:proofErr w:type="gramEnd"/>
      <w:r w:rsidRPr="00550E55">
        <w:rPr>
          <w:rFonts w:cs="Arial"/>
        </w:rPr>
        <w:t xml:space="preserve"> </w:t>
      </w:r>
      <w:r w:rsidRPr="00550E55">
        <w:rPr>
          <w:rFonts w:cs="Arial"/>
          <w:b/>
        </w:rPr>
        <w:t>Energia Solar no Brasil: dos incentivos aos desafios.</w:t>
      </w:r>
      <w:r w:rsidRPr="00550E55">
        <w:rPr>
          <w:rFonts w:cs="Arial"/>
        </w:rPr>
        <w:t xml:space="preserve"> Bras</w:t>
      </w:r>
      <w:r w:rsidRPr="00550E55">
        <w:rPr>
          <w:rFonts w:cs="Arial"/>
        </w:rPr>
        <w:t>í</w:t>
      </w:r>
      <w:r w:rsidRPr="00550E55">
        <w:rPr>
          <w:rFonts w:cs="Arial"/>
        </w:rPr>
        <w:t>lia: Núcleo de Estudos e Pesquisas/CONLEG/Senado, 2015 (Documento de Trabalho).</w:t>
      </w:r>
    </w:p>
    <w:p w:rsidR="00753BBD" w:rsidRPr="00550E55" w:rsidRDefault="00753BBD" w:rsidP="00753BBD">
      <w:pPr>
        <w:ind w:firstLine="0"/>
        <w:rPr>
          <w:rFonts w:cs="Arial"/>
          <w:lang w:val="en-US"/>
        </w:rPr>
      </w:pPr>
      <w:r w:rsidRPr="00550E55">
        <w:rPr>
          <w:rFonts w:cs="Arial"/>
          <w:lang w:val="en-US"/>
        </w:rPr>
        <w:t xml:space="preserve">YU, J.H.J. POPIOLEK, N. GEOFFRON, P. </w:t>
      </w:r>
      <w:r w:rsidRPr="00550E55">
        <w:rPr>
          <w:rFonts w:cs="Arial"/>
          <w:b/>
          <w:lang w:val="en-US"/>
        </w:rPr>
        <w:t xml:space="preserve">Solar photovoltaic energy policy and globalization: a </w:t>
      </w:r>
      <w:proofErr w:type="spellStart"/>
      <w:r w:rsidRPr="00550E55">
        <w:rPr>
          <w:rFonts w:cs="Arial"/>
          <w:b/>
          <w:lang w:val="en-US"/>
        </w:rPr>
        <w:t>multiperspective</w:t>
      </w:r>
      <w:proofErr w:type="spellEnd"/>
      <w:r w:rsidRPr="00550E55">
        <w:rPr>
          <w:rFonts w:cs="Arial"/>
          <w:b/>
          <w:lang w:val="en-US"/>
        </w:rPr>
        <w:t xml:space="preserve"> approach with case studies of Germany, Japan, and China. </w:t>
      </w:r>
      <w:r w:rsidRPr="00550E55">
        <w:rPr>
          <w:rFonts w:cs="Arial"/>
          <w:lang w:val="en-US"/>
        </w:rPr>
        <w:t>Progress in Photovoltaics: Research and Applic</w:t>
      </w:r>
      <w:r w:rsidRPr="00550E55">
        <w:rPr>
          <w:rFonts w:cs="Arial"/>
          <w:lang w:val="en-US"/>
        </w:rPr>
        <w:t>a</w:t>
      </w:r>
      <w:r w:rsidRPr="00550E55">
        <w:rPr>
          <w:rFonts w:cs="Arial"/>
          <w:lang w:val="en-US"/>
        </w:rPr>
        <w:t>tions, 29TH EU PVSEC, Amsterdam, the Netherlands, 2014.</w:t>
      </w:r>
    </w:p>
    <w:p w:rsidR="00753BBD" w:rsidRPr="00550E55" w:rsidRDefault="00753BBD" w:rsidP="00753BBD">
      <w:pPr>
        <w:ind w:firstLine="0"/>
        <w:rPr>
          <w:rFonts w:cs="Arial"/>
        </w:rPr>
      </w:pPr>
      <w:r w:rsidRPr="00550E55">
        <w:rPr>
          <w:rFonts w:cs="Arial"/>
        </w:rPr>
        <w:t>UFT - UNIVERSIDADE FEDERAL DO TOCANTINS.</w:t>
      </w:r>
      <w:r w:rsidRPr="00550E55">
        <w:rPr>
          <w:rFonts w:cs="Arial"/>
          <w:b/>
        </w:rPr>
        <w:t xml:space="preserve"> Relatório De Gestão Do Exercício De 2015.</w:t>
      </w:r>
      <w:r w:rsidRPr="00550E55">
        <w:rPr>
          <w:rFonts w:cs="Arial"/>
        </w:rPr>
        <w:t xml:space="preserve"> Anexo Da Resolução Nº 07/2016 – CONSUNI. Palmas, 2016.</w:t>
      </w:r>
    </w:p>
    <w:p w:rsidR="00753BBD" w:rsidRPr="00753BBD" w:rsidRDefault="00753BBD" w:rsidP="00753BBD">
      <w:pPr>
        <w:ind w:firstLine="0"/>
        <w:rPr>
          <w:rFonts w:cs="Arial"/>
        </w:rPr>
      </w:pPr>
      <w:r w:rsidRPr="00550E55">
        <w:rPr>
          <w:rFonts w:cs="Arial"/>
        </w:rPr>
        <w:t>TÉCHNE. Revista De Tecnologia Da Construção.</w:t>
      </w:r>
      <w:r w:rsidRPr="00550E55">
        <w:rPr>
          <w:rFonts w:cs="Arial"/>
          <w:b/>
        </w:rPr>
        <w:t xml:space="preserve"> Instalação de sistema de produção de energia solar fotovoltaica para autoconsumo.</w:t>
      </w:r>
      <w:r w:rsidRPr="00550E55">
        <w:rPr>
          <w:rFonts w:cs="Arial"/>
        </w:rPr>
        <w:t xml:space="preserve"> São Paulo, n.188, Novembro 2012.</w:t>
      </w:r>
    </w:p>
    <w:p w:rsidR="002745DF" w:rsidRPr="00753BBD" w:rsidRDefault="002745DF" w:rsidP="002745DF">
      <w:pPr>
        <w:rPr>
          <w:rFonts w:cs="Arial"/>
        </w:rPr>
      </w:pPr>
    </w:p>
    <w:p w:rsidR="008411E5" w:rsidRPr="00753BBD" w:rsidRDefault="008411E5" w:rsidP="008411E5">
      <w:pPr>
        <w:rPr>
          <w:rFonts w:cs="Arial"/>
        </w:rPr>
      </w:pPr>
    </w:p>
    <w:p w:rsidR="008411E5" w:rsidRPr="00753BBD" w:rsidRDefault="008411E5" w:rsidP="008411E5">
      <w:pPr>
        <w:rPr>
          <w:rFonts w:cs="Arial"/>
        </w:rPr>
      </w:pPr>
    </w:p>
    <w:p w:rsidR="008411E5" w:rsidRPr="00753BBD" w:rsidRDefault="008411E5" w:rsidP="008411E5">
      <w:pPr>
        <w:rPr>
          <w:rFonts w:cs="Arial"/>
        </w:rPr>
      </w:pPr>
    </w:p>
    <w:p w:rsidR="00457263" w:rsidRPr="00753BBD" w:rsidRDefault="00457263" w:rsidP="00457263">
      <w:pPr>
        <w:rPr>
          <w:rFonts w:cs="Arial"/>
        </w:rPr>
      </w:pPr>
    </w:p>
    <w:p w:rsidR="00457263" w:rsidRPr="00753BBD" w:rsidRDefault="00457263" w:rsidP="00457263">
      <w:pPr>
        <w:rPr>
          <w:rFonts w:cs="Arial"/>
        </w:rPr>
      </w:pPr>
    </w:p>
    <w:sectPr w:rsidR="00457263" w:rsidRPr="00753BBD" w:rsidSect="00F36CB8">
      <w:headerReference w:type="default" r:id="rId11"/>
      <w:footerReference w:type="default" r:id="rId12"/>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25F" w:rsidRDefault="0039425F" w:rsidP="00FF1C04">
      <w:pPr>
        <w:spacing w:after="0" w:line="240" w:lineRule="auto"/>
      </w:pPr>
      <w:r>
        <w:separator/>
      </w:r>
    </w:p>
  </w:endnote>
  <w:endnote w:type="continuationSeparator" w:id="0">
    <w:p w:rsidR="0039425F" w:rsidRDefault="0039425F" w:rsidP="00FF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one Sans ITC TT">
    <w:altName w:val="Stone Sans ITC T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E4" w:rsidRPr="009E71AA" w:rsidRDefault="00B83FE4" w:rsidP="009E71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25F" w:rsidRDefault="0039425F" w:rsidP="00FF1C04">
      <w:pPr>
        <w:spacing w:after="0" w:line="240" w:lineRule="auto"/>
      </w:pPr>
      <w:r>
        <w:separator/>
      </w:r>
    </w:p>
  </w:footnote>
  <w:footnote w:type="continuationSeparator" w:id="0">
    <w:p w:rsidR="0039425F" w:rsidRDefault="0039425F" w:rsidP="00FF1C04">
      <w:pPr>
        <w:spacing w:after="0" w:line="240" w:lineRule="auto"/>
      </w:pPr>
      <w:r>
        <w:continuationSeparator/>
      </w:r>
    </w:p>
  </w:footnote>
  <w:footnote w:id="1">
    <w:p w:rsidR="00753BBD" w:rsidRDefault="00753BBD" w:rsidP="00753BBD">
      <w:pPr>
        <w:pStyle w:val="Textodenotaderodap"/>
        <w:jc w:val="both"/>
        <w:rPr>
          <w:rFonts w:cs="Times New Roman"/>
        </w:rPr>
      </w:pPr>
      <w:r w:rsidRPr="00F3693B">
        <w:rPr>
          <w:rStyle w:val="Refdenotaderodap"/>
          <w:sz w:val="24"/>
          <w:szCs w:val="24"/>
        </w:rPr>
        <w:footnoteRef/>
      </w:r>
      <w:r w:rsidRPr="00F3693B">
        <w:rPr>
          <w:rStyle w:val="Refdenotaderodap"/>
          <w:sz w:val="24"/>
          <w:szCs w:val="24"/>
        </w:rPr>
        <w:t xml:space="preserve"> </w:t>
      </w:r>
      <w:r w:rsidRPr="00BF255B">
        <w:rPr>
          <w:rFonts w:cs="Times New Roman"/>
        </w:rPr>
        <w:t xml:space="preserve">Disponível em: http://www.brasil.gov.br/infraestrutura/2013/12/energia-solar-leva-luz-eletrica-a-comunidades-isoladas. Acesso em </w:t>
      </w:r>
      <w:r>
        <w:rPr>
          <w:rFonts w:cs="Times New Roman"/>
        </w:rPr>
        <w:t>Outubro</w:t>
      </w:r>
      <w:r w:rsidRPr="00BF255B">
        <w:rPr>
          <w:rFonts w:cs="Times New Roman"/>
        </w:rPr>
        <w:t xml:space="preserve"> de 201</w:t>
      </w:r>
      <w:r>
        <w:rPr>
          <w:rFonts w:cs="Times New Roman"/>
        </w:rPr>
        <w:t>6.</w:t>
      </w:r>
    </w:p>
    <w:p w:rsidR="00753BBD" w:rsidRPr="008E1687" w:rsidRDefault="00753BBD" w:rsidP="00753BBD">
      <w:pPr>
        <w:pStyle w:val="Textodenotaderodap"/>
        <w:jc w:val="both"/>
        <w:rPr>
          <w:rFonts w:cs="Times New Roman"/>
          <w:sz w:val="12"/>
          <w:szCs w:val="12"/>
        </w:rPr>
      </w:pPr>
    </w:p>
  </w:footnote>
  <w:footnote w:id="2">
    <w:p w:rsidR="00753BBD" w:rsidRDefault="00753BBD" w:rsidP="00753BBD">
      <w:pPr>
        <w:pStyle w:val="Notas"/>
      </w:pPr>
      <w:r w:rsidRPr="00F3693B">
        <w:rPr>
          <w:rStyle w:val="Refdenotaderodap"/>
          <w:rFonts w:cs="Arial"/>
          <w:sz w:val="24"/>
          <w:szCs w:val="24"/>
        </w:rPr>
        <w:footnoteRef/>
      </w:r>
      <w:r>
        <w:t xml:space="preserve"> </w:t>
      </w:r>
      <w:proofErr w:type="spellStart"/>
      <w:r w:rsidRPr="00F1115E">
        <w:rPr>
          <w:b/>
        </w:rPr>
        <w:t>Microgeração</w:t>
      </w:r>
      <w:proofErr w:type="spellEnd"/>
      <w:r w:rsidRPr="00F1115E">
        <w:rPr>
          <w:b/>
        </w:rPr>
        <w:t xml:space="preserve"> distribuída: </w:t>
      </w:r>
      <w:r w:rsidRPr="00F1115E">
        <w:t xml:space="preserve">central geradora de energia elétrica, com potência instalada menor ou igual a 100 </w:t>
      </w:r>
      <w:proofErr w:type="gramStart"/>
      <w:r w:rsidRPr="00F1115E">
        <w:t>kW</w:t>
      </w:r>
      <w:proofErr w:type="gramEnd"/>
      <w:r w:rsidRPr="00F1115E">
        <w:t xml:space="preserve">, conforme Resolução 482/2012 ANEEL; </w:t>
      </w:r>
      <w:proofErr w:type="spellStart"/>
      <w:r w:rsidRPr="00F1115E">
        <w:rPr>
          <w:b/>
        </w:rPr>
        <w:t>Minigeração</w:t>
      </w:r>
      <w:proofErr w:type="spellEnd"/>
      <w:r w:rsidRPr="00F1115E">
        <w:rPr>
          <w:b/>
        </w:rPr>
        <w:t xml:space="preserve"> distribuída: </w:t>
      </w:r>
      <w:r w:rsidRPr="00F1115E">
        <w:t>ce</w:t>
      </w:r>
      <w:r w:rsidRPr="00F1115E">
        <w:t>n</w:t>
      </w:r>
      <w:r w:rsidRPr="00F1115E">
        <w:t>tral geradora de energia elétrica, com potencia instalada superior a 100 kW e menor ou igual a 1.000 kW.</w:t>
      </w:r>
    </w:p>
  </w:footnote>
  <w:footnote w:id="3">
    <w:p w:rsidR="00753BBD" w:rsidRDefault="00753BBD" w:rsidP="00753BBD">
      <w:pPr>
        <w:pStyle w:val="Default"/>
        <w:jc w:val="both"/>
      </w:pPr>
      <w:r>
        <w:rPr>
          <w:rStyle w:val="Refdenotaderodap"/>
        </w:rPr>
        <w:footnoteRef/>
      </w:r>
      <w:r>
        <w:t xml:space="preserve"> </w:t>
      </w:r>
      <w:r>
        <w:rPr>
          <w:sz w:val="20"/>
          <w:szCs w:val="20"/>
        </w:rPr>
        <w:t>ICMS - Imposto de Circulação de Mercadorias e Serviços, previsto no Art. 155 da Constituição Federal de 1988. Incide sobre as prestações de serviços e circulação de mercadorias, onde o estado é responsável pela arrecadação. O ICMS é recolhido pelas distribuidoras na fatura e repassado ao governo estadual.</w:t>
      </w:r>
      <w:r>
        <w:t xml:space="preserve"> </w:t>
      </w:r>
    </w:p>
  </w:footnote>
  <w:footnote w:id="4">
    <w:p w:rsidR="00753BBD" w:rsidRPr="009E71AA" w:rsidRDefault="00753BBD" w:rsidP="00753BBD">
      <w:pPr>
        <w:pStyle w:val="Textodenotaderodap"/>
        <w:jc w:val="both"/>
        <w:rPr>
          <w:rFonts w:cs="Times New Roman"/>
          <w:sz w:val="24"/>
          <w:szCs w:val="24"/>
        </w:rPr>
      </w:pPr>
      <w:r w:rsidRPr="009E71AA">
        <w:rPr>
          <w:sz w:val="24"/>
          <w:szCs w:val="24"/>
          <w:vertAlign w:val="superscript"/>
        </w:rPr>
        <w:footnoteRef/>
      </w:r>
      <w:r w:rsidRPr="009E71AA">
        <w:rPr>
          <w:rFonts w:cs="Times New Roman"/>
          <w:sz w:val="24"/>
          <w:szCs w:val="24"/>
        </w:rPr>
        <w:t xml:space="preserve"> </w:t>
      </w:r>
      <w:r w:rsidRPr="00902C27">
        <w:rPr>
          <w:rFonts w:cs="Times New Roman"/>
        </w:rPr>
        <w:t>Distribuidora de energia do estado do Tocantins e sucessora da CELTINS. Pertence ao Gr</w:t>
      </w:r>
      <w:r w:rsidRPr="00902C27">
        <w:rPr>
          <w:rFonts w:cs="Times New Roman"/>
        </w:rPr>
        <w:t>u</w:t>
      </w:r>
      <w:r w:rsidRPr="00902C27">
        <w:rPr>
          <w:rFonts w:cs="Times New Roman"/>
        </w:rPr>
        <w:t xml:space="preserve">po </w:t>
      </w:r>
      <w:proofErr w:type="spellStart"/>
      <w:r w:rsidRPr="00902C27">
        <w:rPr>
          <w:rFonts w:cs="Times New Roman"/>
        </w:rPr>
        <w:t>Energisa</w:t>
      </w:r>
      <w:proofErr w:type="spellEnd"/>
      <w:r w:rsidRPr="00902C27">
        <w:rPr>
          <w:rFonts w:cs="Times New Roman"/>
        </w:rPr>
        <w:t>, um dos principais conglomerados privados do setor elétrico do país. Controla 13 distribuidoras em oito estados brasileiros.</w:t>
      </w:r>
      <w:r w:rsidRPr="00902C27">
        <w:rPr>
          <w:rFonts w:cs="Times New Roman"/>
          <w:color w:val="898989"/>
        </w:rPr>
        <w:t xml:space="preserve"> </w:t>
      </w:r>
    </w:p>
  </w:footnote>
  <w:footnote w:id="5">
    <w:p w:rsidR="00753BBD" w:rsidRDefault="00753BBD" w:rsidP="00753BBD">
      <w:pPr>
        <w:pStyle w:val="Textodenotaderodap"/>
        <w:jc w:val="both"/>
      </w:pPr>
      <w:r w:rsidRPr="00902C27">
        <w:rPr>
          <w:sz w:val="24"/>
          <w:szCs w:val="24"/>
          <w:vertAlign w:val="superscript"/>
        </w:rPr>
        <w:footnoteRef/>
      </w:r>
      <w:r w:rsidRPr="00902C27">
        <w:rPr>
          <w:sz w:val="24"/>
          <w:szCs w:val="24"/>
          <w:vertAlign w:val="superscript"/>
        </w:rPr>
        <w:t xml:space="preserve"> </w:t>
      </w:r>
      <w:r w:rsidRPr="00902C27">
        <w:rPr>
          <w:rFonts w:cs="Times New Roman"/>
        </w:rPr>
        <w:t xml:space="preserve">Site de pesquisa e simulação de sistema solar fotovoltaico. </w:t>
      </w:r>
      <w:r w:rsidRPr="00BF255B">
        <w:rPr>
          <w:rFonts w:cs="Times New Roman"/>
        </w:rPr>
        <w:t>Disponível em: http://www</w:t>
      </w:r>
      <w:r w:rsidRPr="00902C27">
        <w:rPr>
          <w:rFonts w:cs="Times New Roman"/>
        </w:rPr>
        <w:t xml:space="preserve">. </w:t>
      </w:r>
      <w:proofErr w:type="gramStart"/>
      <w:r w:rsidRPr="00902C27">
        <w:rPr>
          <w:rFonts w:cs="Times New Roman"/>
        </w:rPr>
        <w:t>Porta</w:t>
      </w:r>
      <w:r w:rsidRPr="00902C27">
        <w:rPr>
          <w:rFonts w:cs="Times New Roman"/>
        </w:rPr>
        <w:t>l</w:t>
      </w:r>
      <w:r w:rsidRPr="00902C27">
        <w:rPr>
          <w:rFonts w:cs="Times New Roman"/>
        </w:rPr>
        <w:t>solar.com.</w:t>
      </w:r>
      <w:proofErr w:type="gramEnd"/>
      <w:r w:rsidRPr="00902C27">
        <w:rPr>
          <w:rFonts w:cs="Times New Roman"/>
        </w:rPr>
        <w:t xml:space="preserve">br/calculo-solar# Acessado em </w:t>
      </w:r>
      <w:r>
        <w:rPr>
          <w:rFonts w:cs="Times New Roman"/>
        </w:rPr>
        <w:t>outubro</w:t>
      </w:r>
      <w:r w:rsidRPr="00902C27">
        <w:rPr>
          <w:rFonts w:cs="Times New Roman"/>
        </w:rPr>
        <w:t xml:space="preserve"> de 201</w:t>
      </w:r>
      <w:r>
        <w:rPr>
          <w:rFonts w:cs="Times New Roman"/>
        </w:rPr>
        <w:t>6</w:t>
      </w:r>
      <w:r w:rsidRPr="00902C27">
        <w:rPr>
          <w:rFonts w:cs="Times New Roman"/>
        </w:rPr>
        <w:t>.</w:t>
      </w:r>
    </w:p>
  </w:footnote>
  <w:footnote w:id="6">
    <w:p w:rsidR="00753BBD" w:rsidRPr="00790E64" w:rsidRDefault="00753BBD" w:rsidP="00753BBD">
      <w:pPr>
        <w:pStyle w:val="Rodap"/>
        <w:ind w:firstLine="0"/>
        <w:rPr>
          <w:sz w:val="20"/>
          <w:szCs w:val="20"/>
        </w:rPr>
      </w:pPr>
      <w:r>
        <w:rPr>
          <w:rStyle w:val="Refdenotaderodap"/>
        </w:rPr>
        <w:footnoteRef/>
      </w:r>
      <w:r>
        <w:t xml:space="preserve"> </w:t>
      </w:r>
      <w:r>
        <w:rPr>
          <w:sz w:val="20"/>
          <w:szCs w:val="20"/>
        </w:rPr>
        <w:t xml:space="preserve">Disponível em: </w:t>
      </w:r>
      <w:proofErr w:type="gramStart"/>
      <w:r>
        <w:rPr>
          <w:sz w:val="20"/>
          <w:szCs w:val="20"/>
        </w:rPr>
        <w:t>http://www.cresesb.cepel.br/sundata/index.</w:t>
      </w:r>
      <w:proofErr w:type="gramEnd"/>
      <w:r>
        <w:rPr>
          <w:sz w:val="20"/>
          <w:szCs w:val="20"/>
        </w:rPr>
        <w:t xml:space="preserve">php#sundata. Acesso em </w:t>
      </w:r>
      <w:r>
        <w:rPr>
          <w:rFonts w:cs="Times New Roman"/>
        </w:rPr>
        <w:t>outubro</w:t>
      </w:r>
      <w:r w:rsidRPr="00902C27">
        <w:rPr>
          <w:rFonts w:cs="Times New Roman"/>
        </w:rPr>
        <w:t xml:space="preserve"> de 201</w:t>
      </w:r>
      <w:r>
        <w:rPr>
          <w:rFonts w:cs="Times New Roman"/>
        </w:rPr>
        <w:t>6</w:t>
      </w:r>
      <w:r>
        <w:rPr>
          <w:sz w:val="20"/>
          <w:szCs w:val="20"/>
        </w:rPr>
        <w:t>.</w:t>
      </w:r>
    </w:p>
  </w:footnote>
  <w:footnote w:id="7">
    <w:p w:rsidR="00753BBD" w:rsidRDefault="00753BBD" w:rsidP="00753BBD">
      <w:pPr>
        <w:pStyle w:val="Default"/>
        <w:jc w:val="both"/>
        <w:rPr>
          <w:sz w:val="20"/>
          <w:szCs w:val="20"/>
        </w:rPr>
      </w:pPr>
      <w:r w:rsidRPr="00AB1079">
        <w:rPr>
          <w:rStyle w:val="Refdenotaderodap"/>
          <w:rFonts w:ascii="Arial" w:hAnsi="Arial" w:cs="Arial"/>
        </w:rPr>
        <w:footnoteRef/>
      </w:r>
      <w:r>
        <w:t xml:space="preserve"> </w:t>
      </w:r>
      <w:r>
        <w:rPr>
          <w:sz w:val="20"/>
          <w:szCs w:val="20"/>
        </w:rPr>
        <w:t xml:space="preserve">COFINS - Contribuição para o Financiamento da Seguridade Social, imposto Federal que incide na tarifa de energia que possui objetivo de financiar a seguridade social. </w:t>
      </w:r>
    </w:p>
    <w:p w:rsidR="00753BBD" w:rsidRPr="00F3693B" w:rsidRDefault="00753BBD" w:rsidP="00753BBD">
      <w:pPr>
        <w:pStyle w:val="Textodenotaderodap"/>
        <w:rPr>
          <w:sz w:val="8"/>
          <w:szCs w:val="8"/>
        </w:rPr>
      </w:pPr>
    </w:p>
  </w:footnote>
  <w:footnote w:id="8">
    <w:p w:rsidR="00753BBD" w:rsidRDefault="00753BBD" w:rsidP="00753BBD">
      <w:pPr>
        <w:pStyle w:val="Notas"/>
      </w:pPr>
      <w:r w:rsidRPr="00AB1079">
        <w:rPr>
          <w:rStyle w:val="Refdenotaderodap"/>
          <w:rFonts w:cs="Arial"/>
          <w:sz w:val="24"/>
          <w:szCs w:val="24"/>
        </w:rPr>
        <w:footnoteRef/>
      </w:r>
      <w:r>
        <w:t xml:space="preserve"> </w:t>
      </w:r>
      <w:r w:rsidRPr="006E6BD4">
        <w:t xml:space="preserve">Programa de </w:t>
      </w:r>
      <w:r w:rsidRPr="00AB1079">
        <w:rPr>
          <w:rStyle w:val="NotasChar"/>
        </w:rPr>
        <w:t>Integração Social - PIS e Programa de Formação do Patrimônio do Servidor Público - PASEP. São impostos federais que incidem na tarifa de energia recolhidos para financiar o pagamento do seguro desemprego e abono salarial</w:t>
      </w:r>
      <w:r w:rsidRPr="006E6BD4">
        <w:t>. Foram criados separados, mas foram unificados com Lei Complementar nº26 de 1975</w:t>
      </w:r>
      <w:r>
        <w:t>.</w:t>
      </w:r>
    </w:p>
    <w:p w:rsidR="00753BBD" w:rsidRPr="00F3693B" w:rsidRDefault="00753BBD" w:rsidP="00753BBD">
      <w:pPr>
        <w:pStyle w:val="Notas"/>
        <w:rPr>
          <w:sz w:val="8"/>
          <w:szCs w:val="8"/>
        </w:rPr>
      </w:pPr>
    </w:p>
  </w:footnote>
  <w:footnote w:id="9">
    <w:p w:rsidR="00753BBD" w:rsidRPr="00AB1079" w:rsidRDefault="00753BBD" w:rsidP="00753BBD">
      <w:pPr>
        <w:pStyle w:val="Notas"/>
        <w:rPr>
          <w:rStyle w:val="NotasChar"/>
        </w:rPr>
      </w:pPr>
      <w:r w:rsidRPr="00AB1079">
        <w:rPr>
          <w:rStyle w:val="Refdenotaderodap"/>
          <w:rFonts w:cs="Arial"/>
          <w:sz w:val="24"/>
          <w:szCs w:val="24"/>
        </w:rPr>
        <w:footnoteRef/>
      </w:r>
      <w:r>
        <w:t xml:space="preserve"> </w:t>
      </w:r>
      <w:r w:rsidRPr="00AB1079">
        <w:rPr>
          <w:rStyle w:val="NotasChar"/>
        </w:rPr>
        <w:t xml:space="preserve">Ato Declaratório N° 13, de 22 de junho de 2015. Disponível em: </w:t>
      </w:r>
      <w:hyperlink r:id="rId1" w:history="1">
        <w:r w:rsidRPr="00AB1079">
          <w:rPr>
            <w:rStyle w:val="NotasChar"/>
          </w:rPr>
          <w:t>http://app1.sefaz.mt.gov.br/Sistema/Legislacao/legislacaotribut.nsf/7c7b6a9347c50f55032569140065ebbf/44b17f96f5b91d5584257e770046ce2f?OpenDocument</w:t>
        </w:r>
      </w:hyperlink>
      <w:r w:rsidRPr="00AB1079">
        <w:rPr>
          <w:rStyle w:val="NotasChar"/>
        </w:rPr>
        <w:t xml:space="preserve"> Acesso em </w:t>
      </w:r>
      <w:r>
        <w:t>outubro</w:t>
      </w:r>
      <w:r w:rsidRPr="00902C27">
        <w:t xml:space="preserve"> de 201</w:t>
      </w:r>
      <w:r>
        <w:t>6</w:t>
      </w:r>
      <w:r w:rsidRPr="00AB1079">
        <w:rPr>
          <w:rStyle w:val="NotasChar"/>
        </w:rPr>
        <w:t>.</w:t>
      </w:r>
    </w:p>
    <w:p w:rsidR="00753BBD" w:rsidRPr="00F3693B" w:rsidRDefault="00753BBD" w:rsidP="00753BBD">
      <w:pPr>
        <w:pStyle w:val="Textodenotaderodap"/>
        <w:rPr>
          <w:sz w:val="8"/>
          <w:szCs w:val="8"/>
        </w:rPr>
      </w:pPr>
    </w:p>
  </w:footnote>
  <w:footnote w:id="10">
    <w:p w:rsidR="00B83FE4" w:rsidRDefault="00B83FE4" w:rsidP="00AB1079">
      <w:pPr>
        <w:pStyle w:val="Notas"/>
      </w:pPr>
      <w:r w:rsidRPr="00EA27CC">
        <w:rPr>
          <w:rStyle w:val="Refdenotaderodap"/>
          <w:rFonts w:cs="Arial"/>
          <w:sz w:val="24"/>
          <w:szCs w:val="24"/>
        </w:rPr>
        <w:footnoteRef/>
      </w:r>
      <w:r w:rsidRPr="00AB1079">
        <w:t xml:space="preserve"> TIR – Taxa Interna de Retorno </w:t>
      </w:r>
      <w:r>
        <w:t>é a taxa de juros resultante de</w:t>
      </w:r>
      <w:r w:rsidRPr="00AB1079">
        <w:t xml:space="preserve"> uma aplicação financeira</w:t>
      </w:r>
      <w:r>
        <w:t xml:space="preserve">, que </w:t>
      </w:r>
      <w:r w:rsidRPr="00AB1079">
        <w:t>precisa</w:t>
      </w:r>
      <w:r>
        <w:t xml:space="preserve"> apresentar saldo positivo para que o projeto seja lucrativ</w:t>
      </w:r>
      <w:r w:rsidRPr="00AB1079">
        <w:t>o.</w:t>
      </w:r>
      <w:r>
        <w:t xml:space="preserve"> Desta forma, quanto maior o TIR, maior o lucro. </w:t>
      </w:r>
    </w:p>
    <w:p w:rsidR="00B83FE4" w:rsidRPr="00F3693B" w:rsidRDefault="00B83FE4" w:rsidP="00AB1079">
      <w:pPr>
        <w:pStyle w:val="Notas"/>
        <w:rPr>
          <w:rStyle w:val="Refdenotaderodap"/>
          <w:rFonts w:cs="Arial"/>
          <w:sz w:val="8"/>
          <w:szCs w:val="8"/>
        </w:rPr>
      </w:pPr>
    </w:p>
  </w:footnote>
  <w:footnote w:id="11">
    <w:p w:rsidR="00B83FE4" w:rsidRDefault="00B83FE4" w:rsidP="00EA27CC">
      <w:pPr>
        <w:pStyle w:val="Notas"/>
      </w:pPr>
      <w:r w:rsidRPr="00EA27CC">
        <w:rPr>
          <w:rStyle w:val="Refdenotaderodap"/>
          <w:rFonts w:cs="Arial"/>
          <w:sz w:val="24"/>
          <w:szCs w:val="24"/>
        </w:rPr>
        <w:footnoteRef/>
      </w:r>
      <w:r>
        <w:t xml:space="preserve"> VPL - </w:t>
      </w:r>
      <w:r w:rsidRPr="00F1115E">
        <w:t>Valor Presente Líquido é o somatório dos</w:t>
      </w:r>
      <w:r>
        <w:t xml:space="preserve"> T</w:t>
      </w:r>
      <w:r w:rsidRPr="00F1115E">
        <w:t>er</w:t>
      </w:r>
      <w:r>
        <w:t>mos de</w:t>
      </w:r>
      <w:r w:rsidRPr="00F1115E">
        <w:t xml:space="preserve"> um Fluxo de Caixa Desconta</w:t>
      </w:r>
      <w:r>
        <w:t>n</w:t>
      </w:r>
      <w:r w:rsidRPr="00F1115E">
        <w:t>do</w:t>
      </w:r>
      <w:r>
        <w:t xml:space="preserve"> o que foi gasto </w:t>
      </w:r>
      <w:r w:rsidRPr="00EA27CC">
        <w:rPr>
          <w:i/>
        </w:rPr>
        <w:t>versus</w:t>
      </w:r>
      <w:r>
        <w:t xml:space="preserve"> o que se lucrou. O VPL indica quanto de lucro se tem quando se faz uma aplicação financeira.</w:t>
      </w:r>
    </w:p>
  </w:footnote>
  <w:footnote w:id="12">
    <w:p w:rsidR="00753BBD" w:rsidRDefault="00753BBD" w:rsidP="00753BBD">
      <w:pPr>
        <w:pStyle w:val="Textodenotaderodap"/>
        <w:jc w:val="both"/>
      </w:pPr>
      <w:r>
        <w:rPr>
          <w:rStyle w:val="Refdenotaderodap"/>
        </w:rPr>
        <w:footnoteRef/>
      </w:r>
      <w:r>
        <w:t xml:space="preserve"> </w:t>
      </w:r>
      <w:r>
        <w:rPr>
          <w:rStyle w:val="NotasChar"/>
        </w:rPr>
        <w:t xml:space="preserve">O silício </w:t>
      </w:r>
      <w:proofErr w:type="spellStart"/>
      <w:r w:rsidRPr="00F3693B">
        <w:rPr>
          <w:rStyle w:val="NotasChar"/>
        </w:rPr>
        <w:t>policristalino</w:t>
      </w:r>
      <w:proofErr w:type="spellEnd"/>
      <w:r w:rsidRPr="00F3693B">
        <w:rPr>
          <w:rStyle w:val="NotasChar"/>
        </w:rPr>
        <w:t xml:space="preserve"> é assim chamado por possuir uma estrutura heterogênea em sua constituição</w:t>
      </w:r>
      <w:r>
        <w:rPr>
          <w:rStyle w:val="NotasChar"/>
        </w:rPr>
        <w:t>.</w:t>
      </w:r>
    </w:p>
  </w:footnote>
  <w:footnote w:id="13">
    <w:p w:rsidR="00753BBD" w:rsidRDefault="00753BBD" w:rsidP="00753BBD">
      <w:pPr>
        <w:pStyle w:val="Textodenotaderodap"/>
        <w:jc w:val="both"/>
      </w:pPr>
      <w:r>
        <w:rPr>
          <w:rStyle w:val="Refdenotaderodap"/>
        </w:rPr>
        <w:footnoteRef/>
      </w:r>
      <w:r>
        <w:rPr>
          <w:rStyle w:val="NotasChar"/>
        </w:rPr>
        <w:t xml:space="preserve"> O </w:t>
      </w:r>
      <w:proofErr w:type="spellStart"/>
      <w:r>
        <w:rPr>
          <w:rStyle w:val="NotasChar"/>
        </w:rPr>
        <w:t>su</w:t>
      </w:r>
      <w:r w:rsidRPr="00F3693B">
        <w:rPr>
          <w:rStyle w:val="NotasChar"/>
        </w:rPr>
        <w:t>lício</w:t>
      </w:r>
      <w:proofErr w:type="spellEnd"/>
      <w:r w:rsidRPr="00F3693B">
        <w:rPr>
          <w:rStyle w:val="NotasChar"/>
        </w:rPr>
        <w:t xml:space="preserve"> </w:t>
      </w:r>
      <w:proofErr w:type="spellStart"/>
      <w:r w:rsidRPr="00F3693B">
        <w:rPr>
          <w:rStyle w:val="NotasChar"/>
        </w:rPr>
        <w:t>momocristalino</w:t>
      </w:r>
      <w:proofErr w:type="spellEnd"/>
      <w:r w:rsidRPr="00F3693B">
        <w:rPr>
          <w:rStyle w:val="NotasChar"/>
        </w:rPr>
        <w:t xml:space="preserve"> é homogêneo e para fabricação de uma célula fotovoltaica desse grupo e necessário que o silício tenha 99,9999% de pureza (EPE,</w:t>
      </w:r>
      <w:r>
        <w:rPr>
          <w:rStyle w:val="NotasChar"/>
        </w:rPr>
        <w:t xml:space="preserve"> </w:t>
      </w:r>
      <w:r w:rsidRPr="00F3693B">
        <w:rPr>
          <w:rStyle w:val="NotasChar"/>
        </w:rPr>
        <w:t>2012).</w:t>
      </w:r>
    </w:p>
    <w:p w:rsidR="00753BBD" w:rsidRDefault="00753BBD" w:rsidP="00753BBD">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039498"/>
      <w:docPartObj>
        <w:docPartGallery w:val="Page Numbers (Top of Page)"/>
        <w:docPartUnique/>
      </w:docPartObj>
    </w:sdtPr>
    <w:sdtContent>
      <w:p w:rsidR="00753BBD" w:rsidRDefault="00753BBD" w:rsidP="00FF1C04">
        <w:pPr>
          <w:pStyle w:val="Cabealho"/>
          <w:tabs>
            <w:tab w:val="left" w:pos="1528"/>
          </w:tabs>
          <w:jc w:val="left"/>
        </w:pPr>
        <w:r>
          <w:tab/>
        </w:r>
        <w:r>
          <w:tab/>
        </w:r>
        <w:r>
          <w:tab/>
        </w:r>
        <w:r>
          <w:fldChar w:fldCharType="begin"/>
        </w:r>
        <w:r>
          <w:instrText>PAGE   \* MERGEFORMAT</w:instrText>
        </w:r>
        <w:r>
          <w:fldChar w:fldCharType="separate"/>
        </w:r>
        <w:r>
          <w:rPr>
            <w:noProof/>
          </w:rPr>
          <w:t>3</w:t>
        </w:r>
        <w:r>
          <w:fldChar w:fldCharType="end"/>
        </w:r>
      </w:p>
    </w:sdtContent>
  </w:sdt>
  <w:p w:rsidR="00753BBD" w:rsidRDefault="00753BBD" w:rsidP="00FF1C04">
    <w:pPr>
      <w:pStyle w:val="Cabealho"/>
      <w:suppressLineNumber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282715"/>
      <w:docPartObj>
        <w:docPartGallery w:val="Page Numbers (Top of Page)"/>
        <w:docPartUnique/>
      </w:docPartObj>
    </w:sdtPr>
    <w:sdtEndPr/>
    <w:sdtContent>
      <w:p w:rsidR="00B83FE4" w:rsidRDefault="00B83FE4" w:rsidP="00FF1C04">
        <w:pPr>
          <w:pStyle w:val="Cabealho"/>
          <w:tabs>
            <w:tab w:val="left" w:pos="1528"/>
          </w:tabs>
          <w:jc w:val="left"/>
        </w:pPr>
        <w:r>
          <w:tab/>
        </w:r>
        <w:r>
          <w:tab/>
        </w:r>
        <w:r>
          <w:tab/>
        </w:r>
        <w:r>
          <w:fldChar w:fldCharType="begin"/>
        </w:r>
        <w:r>
          <w:instrText>PAGE   \* MERGEFORMAT</w:instrText>
        </w:r>
        <w:r>
          <w:fldChar w:fldCharType="separate"/>
        </w:r>
        <w:r w:rsidR="00C315BB">
          <w:rPr>
            <w:noProof/>
          </w:rPr>
          <w:t>8</w:t>
        </w:r>
        <w:r>
          <w:fldChar w:fldCharType="end"/>
        </w:r>
      </w:p>
    </w:sdtContent>
  </w:sdt>
  <w:p w:rsidR="00B83FE4" w:rsidRDefault="00B83FE4" w:rsidP="00FF1C04">
    <w:pPr>
      <w:pStyle w:val="Cabealho"/>
      <w:suppressLineNumbers/>
    </w:pPr>
  </w:p>
  <w:p w:rsidR="00000000" w:rsidRDefault="003942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BCD"/>
    <w:multiLevelType w:val="hybridMultilevel"/>
    <w:tmpl w:val="5D9EF5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16402F4"/>
    <w:multiLevelType w:val="hybridMultilevel"/>
    <w:tmpl w:val="999ECC1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18C86289"/>
    <w:multiLevelType w:val="hybridMultilevel"/>
    <w:tmpl w:val="2990D678"/>
    <w:lvl w:ilvl="0" w:tplc="45400BE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93E02F1"/>
    <w:multiLevelType w:val="multilevel"/>
    <w:tmpl w:val="2F52D522"/>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216E3EEC"/>
    <w:multiLevelType w:val="multilevel"/>
    <w:tmpl w:val="EBA60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8127701"/>
    <w:multiLevelType w:val="hybridMultilevel"/>
    <w:tmpl w:val="82C8CDF8"/>
    <w:lvl w:ilvl="0" w:tplc="26E68C92">
      <w:start w:val="1"/>
      <w:numFmt w:val="decimal"/>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32C74270"/>
    <w:multiLevelType w:val="multilevel"/>
    <w:tmpl w:val="707847B6"/>
    <w:lvl w:ilvl="0">
      <w:start w:val="1"/>
      <w:numFmt w:val="decimal"/>
      <w:lvlText w:val="%1."/>
      <w:lvlJc w:val="left"/>
      <w:pPr>
        <w:ind w:left="1429"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575" w:hanging="1080"/>
      </w:pPr>
      <w:rPr>
        <w:rFonts w:hint="default"/>
      </w:rPr>
    </w:lvl>
    <w:lvl w:ilvl="4">
      <w:start w:val="1"/>
      <w:numFmt w:val="decimal"/>
      <w:isLgl/>
      <w:lvlText w:val="%1.%2.%3.%4.%5"/>
      <w:lvlJc w:val="left"/>
      <w:pPr>
        <w:ind w:left="2717" w:hanging="1080"/>
      </w:pPr>
      <w:rPr>
        <w:rFonts w:hint="default"/>
      </w:rPr>
    </w:lvl>
    <w:lvl w:ilvl="5">
      <w:start w:val="1"/>
      <w:numFmt w:val="decimal"/>
      <w:isLgl/>
      <w:lvlText w:val="%1.%2.%3.%4.%5.%6"/>
      <w:lvlJc w:val="left"/>
      <w:pPr>
        <w:ind w:left="3219" w:hanging="1440"/>
      </w:pPr>
      <w:rPr>
        <w:rFonts w:hint="default"/>
      </w:rPr>
    </w:lvl>
    <w:lvl w:ilvl="6">
      <w:start w:val="1"/>
      <w:numFmt w:val="decimal"/>
      <w:isLgl/>
      <w:lvlText w:val="%1.%2.%3.%4.%5.%6.%7"/>
      <w:lvlJc w:val="left"/>
      <w:pPr>
        <w:ind w:left="3361" w:hanging="1440"/>
      </w:pPr>
      <w:rPr>
        <w:rFonts w:hint="default"/>
      </w:rPr>
    </w:lvl>
    <w:lvl w:ilvl="7">
      <w:start w:val="1"/>
      <w:numFmt w:val="decimal"/>
      <w:isLgl/>
      <w:lvlText w:val="%1.%2.%3.%4.%5.%6.%7.%8"/>
      <w:lvlJc w:val="left"/>
      <w:pPr>
        <w:ind w:left="3863" w:hanging="1800"/>
      </w:pPr>
      <w:rPr>
        <w:rFonts w:hint="default"/>
      </w:rPr>
    </w:lvl>
    <w:lvl w:ilvl="8">
      <w:start w:val="1"/>
      <w:numFmt w:val="decimal"/>
      <w:isLgl/>
      <w:lvlText w:val="%1.%2.%3.%4.%5.%6.%7.%8.%9"/>
      <w:lvlJc w:val="left"/>
      <w:pPr>
        <w:ind w:left="4005" w:hanging="1800"/>
      </w:pPr>
      <w:rPr>
        <w:rFonts w:hint="default"/>
      </w:rPr>
    </w:lvl>
  </w:abstractNum>
  <w:abstractNum w:abstractNumId="7">
    <w:nsid w:val="36AF07A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AF76D5"/>
    <w:multiLevelType w:val="multilevel"/>
    <w:tmpl w:val="5CCC88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DF0574F"/>
    <w:multiLevelType w:val="hybridMultilevel"/>
    <w:tmpl w:val="4AC4D1C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3F196D88"/>
    <w:multiLevelType w:val="multilevel"/>
    <w:tmpl w:val="7BF038FA"/>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409E3856"/>
    <w:multiLevelType w:val="hybridMultilevel"/>
    <w:tmpl w:val="65EEDD1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470712FC"/>
    <w:multiLevelType w:val="multilevel"/>
    <w:tmpl w:val="EBA600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9D36114"/>
    <w:multiLevelType w:val="hybridMultilevel"/>
    <w:tmpl w:val="5D9EF5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4D0040C1"/>
    <w:multiLevelType w:val="multilevel"/>
    <w:tmpl w:val="2F52CA58"/>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F5E7CB2"/>
    <w:multiLevelType w:val="hybridMultilevel"/>
    <w:tmpl w:val="95D82A54"/>
    <w:lvl w:ilvl="0" w:tplc="1D3E2D6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516845CC"/>
    <w:multiLevelType w:val="hybridMultilevel"/>
    <w:tmpl w:val="7C5088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8E561EB"/>
    <w:multiLevelType w:val="multilevel"/>
    <w:tmpl w:val="661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655282"/>
    <w:multiLevelType w:val="multilevel"/>
    <w:tmpl w:val="0728E6B4"/>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8C20171"/>
    <w:multiLevelType w:val="hybridMultilevel"/>
    <w:tmpl w:val="7A6ADB24"/>
    <w:lvl w:ilvl="0" w:tplc="6EC88B04">
      <w:start w:val="3"/>
      <w:numFmt w:val="decimal"/>
      <w:pStyle w:val="Ttulo3"/>
      <w:lvlText w:val="%1.1.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6"/>
  </w:num>
  <w:num w:numId="3">
    <w:abstractNumId w:val="14"/>
  </w:num>
  <w:num w:numId="4">
    <w:abstractNumId w:val="7"/>
  </w:num>
  <w:num w:numId="5">
    <w:abstractNumId w:val="18"/>
  </w:num>
  <w:num w:numId="6">
    <w:abstractNumId w:val="19"/>
  </w:num>
  <w:num w:numId="7">
    <w:abstractNumId w:val="10"/>
  </w:num>
  <w:num w:numId="8">
    <w:abstractNumId w:val="3"/>
  </w:num>
  <w:num w:numId="9">
    <w:abstractNumId w:val="2"/>
  </w:num>
  <w:num w:numId="10">
    <w:abstractNumId w:val="9"/>
  </w:num>
  <w:num w:numId="11">
    <w:abstractNumId w:val="0"/>
  </w:num>
  <w:num w:numId="12">
    <w:abstractNumId w:val="8"/>
  </w:num>
  <w:num w:numId="13">
    <w:abstractNumId w:val="12"/>
  </w:num>
  <w:num w:numId="14">
    <w:abstractNumId w:val="4"/>
  </w:num>
  <w:num w:numId="15">
    <w:abstractNumId w:val="13"/>
  </w:num>
  <w:num w:numId="16">
    <w:abstractNumId w:val="11"/>
  </w:num>
  <w:num w:numId="17">
    <w:abstractNumId w:val="15"/>
  </w:num>
  <w:num w:numId="18">
    <w:abstractNumId w:val="1"/>
  </w:num>
  <w:num w:numId="19">
    <w:abstractNumId w:val="14"/>
  </w:num>
  <w:num w:numId="20">
    <w:abstractNumId w:val="14"/>
  </w:num>
  <w:num w:numId="21">
    <w:abstractNumId w:val="14"/>
  </w:num>
  <w:num w:numId="22">
    <w:abstractNumId w:val="18"/>
  </w:num>
  <w:num w:numId="23">
    <w:abstractNumId w:val="18"/>
  </w:num>
  <w:num w:numId="24">
    <w:abstractNumId w:val="5"/>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1F"/>
    <w:rsid w:val="0000552A"/>
    <w:rsid w:val="00027ECA"/>
    <w:rsid w:val="00032FFA"/>
    <w:rsid w:val="000356DE"/>
    <w:rsid w:val="00041829"/>
    <w:rsid w:val="00056998"/>
    <w:rsid w:val="00062340"/>
    <w:rsid w:val="00065C22"/>
    <w:rsid w:val="00066986"/>
    <w:rsid w:val="00067E51"/>
    <w:rsid w:val="000714AB"/>
    <w:rsid w:val="00073798"/>
    <w:rsid w:val="000832FA"/>
    <w:rsid w:val="00083F48"/>
    <w:rsid w:val="000A28DE"/>
    <w:rsid w:val="000A4562"/>
    <w:rsid w:val="000A6E99"/>
    <w:rsid w:val="000C0A91"/>
    <w:rsid w:val="000D7301"/>
    <w:rsid w:val="000E29D6"/>
    <w:rsid w:val="000E2ACD"/>
    <w:rsid w:val="00104B26"/>
    <w:rsid w:val="00105FEA"/>
    <w:rsid w:val="00124E7C"/>
    <w:rsid w:val="00140D85"/>
    <w:rsid w:val="0014343C"/>
    <w:rsid w:val="00146AC1"/>
    <w:rsid w:val="00154069"/>
    <w:rsid w:val="00161B45"/>
    <w:rsid w:val="00174447"/>
    <w:rsid w:val="001775E8"/>
    <w:rsid w:val="001804C3"/>
    <w:rsid w:val="00190628"/>
    <w:rsid w:val="00192774"/>
    <w:rsid w:val="00194399"/>
    <w:rsid w:val="00194DB6"/>
    <w:rsid w:val="001A26A8"/>
    <w:rsid w:val="001B5528"/>
    <w:rsid w:val="001C25D8"/>
    <w:rsid w:val="001C512A"/>
    <w:rsid w:val="001C67D9"/>
    <w:rsid w:val="001D7395"/>
    <w:rsid w:val="001E3355"/>
    <w:rsid w:val="002107B7"/>
    <w:rsid w:val="00226FE5"/>
    <w:rsid w:val="0026262A"/>
    <w:rsid w:val="00267A25"/>
    <w:rsid w:val="00274176"/>
    <w:rsid w:val="002745DF"/>
    <w:rsid w:val="002A7DDC"/>
    <w:rsid w:val="002B0F76"/>
    <w:rsid w:val="002B43F1"/>
    <w:rsid w:val="0032225C"/>
    <w:rsid w:val="00332F94"/>
    <w:rsid w:val="00334CF7"/>
    <w:rsid w:val="00340724"/>
    <w:rsid w:val="0034535B"/>
    <w:rsid w:val="003455C4"/>
    <w:rsid w:val="00347E1E"/>
    <w:rsid w:val="0035239C"/>
    <w:rsid w:val="0039425F"/>
    <w:rsid w:val="003A0B92"/>
    <w:rsid w:val="003A0DD0"/>
    <w:rsid w:val="003C60A1"/>
    <w:rsid w:val="003D14CB"/>
    <w:rsid w:val="003D16C1"/>
    <w:rsid w:val="003F3913"/>
    <w:rsid w:val="003F66D2"/>
    <w:rsid w:val="003F7367"/>
    <w:rsid w:val="004032CF"/>
    <w:rsid w:val="00405891"/>
    <w:rsid w:val="00417715"/>
    <w:rsid w:val="00431CAF"/>
    <w:rsid w:val="00432DD9"/>
    <w:rsid w:val="004337BE"/>
    <w:rsid w:val="004358B1"/>
    <w:rsid w:val="00457263"/>
    <w:rsid w:val="00464CF1"/>
    <w:rsid w:val="00465A09"/>
    <w:rsid w:val="00472C1F"/>
    <w:rsid w:val="004B571A"/>
    <w:rsid w:val="004C0A14"/>
    <w:rsid w:val="004C453D"/>
    <w:rsid w:val="004D0947"/>
    <w:rsid w:val="004E40ED"/>
    <w:rsid w:val="004F011D"/>
    <w:rsid w:val="005007BE"/>
    <w:rsid w:val="005113FE"/>
    <w:rsid w:val="00522B40"/>
    <w:rsid w:val="00537660"/>
    <w:rsid w:val="00560732"/>
    <w:rsid w:val="00564C94"/>
    <w:rsid w:val="00572D35"/>
    <w:rsid w:val="005743A5"/>
    <w:rsid w:val="005820F2"/>
    <w:rsid w:val="005A5165"/>
    <w:rsid w:val="005B5169"/>
    <w:rsid w:val="005C32A2"/>
    <w:rsid w:val="005C578F"/>
    <w:rsid w:val="005F4A6A"/>
    <w:rsid w:val="005F66B0"/>
    <w:rsid w:val="00604C40"/>
    <w:rsid w:val="00605CAB"/>
    <w:rsid w:val="00607CFA"/>
    <w:rsid w:val="00623DEB"/>
    <w:rsid w:val="00630A3F"/>
    <w:rsid w:val="006432C7"/>
    <w:rsid w:val="0065145C"/>
    <w:rsid w:val="006674FF"/>
    <w:rsid w:val="00690188"/>
    <w:rsid w:val="00692559"/>
    <w:rsid w:val="006A3C60"/>
    <w:rsid w:val="006D37FD"/>
    <w:rsid w:val="006D6062"/>
    <w:rsid w:val="006E55CA"/>
    <w:rsid w:val="006E6BD4"/>
    <w:rsid w:val="006F1894"/>
    <w:rsid w:val="007027A6"/>
    <w:rsid w:val="0071365B"/>
    <w:rsid w:val="00722D53"/>
    <w:rsid w:val="00727597"/>
    <w:rsid w:val="00737B2E"/>
    <w:rsid w:val="00753BBD"/>
    <w:rsid w:val="00764FF8"/>
    <w:rsid w:val="00786BCA"/>
    <w:rsid w:val="00790E64"/>
    <w:rsid w:val="007A0A87"/>
    <w:rsid w:val="007C17A1"/>
    <w:rsid w:val="007F1208"/>
    <w:rsid w:val="00803B26"/>
    <w:rsid w:val="0081104E"/>
    <w:rsid w:val="00814FF4"/>
    <w:rsid w:val="00815BE7"/>
    <w:rsid w:val="00817088"/>
    <w:rsid w:val="008411E5"/>
    <w:rsid w:val="00846573"/>
    <w:rsid w:val="0085190F"/>
    <w:rsid w:val="00853892"/>
    <w:rsid w:val="008732F6"/>
    <w:rsid w:val="0087468F"/>
    <w:rsid w:val="008928C1"/>
    <w:rsid w:val="008A7153"/>
    <w:rsid w:val="008B2E55"/>
    <w:rsid w:val="008B6C9A"/>
    <w:rsid w:val="008C25D9"/>
    <w:rsid w:val="008D36E1"/>
    <w:rsid w:val="008E03AC"/>
    <w:rsid w:val="008E1687"/>
    <w:rsid w:val="008E32DB"/>
    <w:rsid w:val="00902C27"/>
    <w:rsid w:val="00905A79"/>
    <w:rsid w:val="009067CC"/>
    <w:rsid w:val="00907A84"/>
    <w:rsid w:val="00944CB6"/>
    <w:rsid w:val="00957DE1"/>
    <w:rsid w:val="00974369"/>
    <w:rsid w:val="00981F3F"/>
    <w:rsid w:val="009B1F69"/>
    <w:rsid w:val="009B4D4D"/>
    <w:rsid w:val="009C0A61"/>
    <w:rsid w:val="009D1371"/>
    <w:rsid w:val="009D1996"/>
    <w:rsid w:val="009D263C"/>
    <w:rsid w:val="009D4240"/>
    <w:rsid w:val="009D6002"/>
    <w:rsid w:val="009D6321"/>
    <w:rsid w:val="009E440D"/>
    <w:rsid w:val="009E71AA"/>
    <w:rsid w:val="009F3268"/>
    <w:rsid w:val="00A01BD1"/>
    <w:rsid w:val="00A10941"/>
    <w:rsid w:val="00A168A9"/>
    <w:rsid w:val="00A37D20"/>
    <w:rsid w:val="00A63F82"/>
    <w:rsid w:val="00A66791"/>
    <w:rsid w:val="00A8430C"/>
    <w:rsid w:val="00A97A11"/>
    <w:rsid w:val="00AB1079"/>
    <w:rsid w:val="00AD3349"/>
    <w:rsid w:val="00AE313B"/>
    <w:rsid w:val="00AF0D9A"/>
    <w:rsid w:val="00AF3AA6"/>
    <w:rsid w:val="00B123FB"/>
    <w:rsid w:val="00B140A0"/>
    <w:rsid w:val="00B17719"/>
    <w:rsid w:val="00B37051"/>
    <w:rsid w:val="00B4645C"/>
    <w:rsid w:val="00B6498B"/>
    <w:rsid w:val="00B76D9A"/>
    <w:rsid w:val="00B77030"/>
    <w:rsid w:val="00B83FE4"/>
    <w:rsid w:val="00B91083"/>
    <w:rsid w:val="00B95253"/>
    <w:rsid w:val="00BA7272"/>
    <w:rsid w:val="00BB3303"/>
    <w:rsid w:val="00BC7953"/>
    <w:rsid w:val="00BD729A"/>
    <w:rsid w:val="00BF255B"/>
    <w:rsid w:val="00C05548"/>
    <w:rsid w:val="00C315BB"/>
    <w:rsid w:val="00C31788"/>
    <w:rsid w:val="00C37201"/>
    <w:rsid w:val="00C44583"/>
    <w:rsid w:val="00C474A2"/>
    <w:rsid w:val="00C52177"/>
    <w:rsid w:val="00C5435B"/>
    <w:rsid w:val="00C54AB2"/>
    <w:rsid w:val="00C56036"/>
    <w:rsid w:val="00C6085D"/>
    <w:rsid w:val="00C9138A"/>
    <w:rsid w:val="00CA0AF3"/>
    <w:rsid w:val="00CD6397"/>
    <w:rsid w:val="00CE1755"/>
    <w:rsid w:val="00CE4E81"/>
    <w:rsid w:val="00CE78DB"/>
    <w:rsid w:val="00D00927"/>
    <w:rsid w:val="00D072F8"/>
    <w:rsid w:val="00D07ACC"/>
    <w:rsid w:val="00D130C6"/>
    <w:rsid w:val="00D14554"/>
    <w:rsid w:val="00D279F6"/>
    <w:rsid w:val="00D33F8E"/>
    <w:rsid w:val="00D40090"/>
    <w:rsid w:val="00D600AA"/>
    <w:rsid w:val="00DA1C5E"/>
    <w:rsid w:val="00DA3A7B"/>
    <w:rsid w:val="00DB097C"/>
    <w:rsid w:val="00DB6904"/>
    <w:rsid w:val="00DC3726"/>
    <w:rsid w:val="00DC4F06"/>
    <w:rsid w:val="00DC75B4"/>
    <w:rsid w:val="00DD1761"/>
    <w:rsid w:val="00DD1F95"/>
    <w:rsid w:val="00DE2656"/>
    <w:rsid w:val="00DF0581"/>
    <w:rsid w:val="00E0693D"/>
    <w:rsid w:val="00E2696C"/>
    <w:rsid w:val="00E61B7E"/>
    <w:rsid w:val="00E7445D"/>
    <w:rsid w:val="00E77E53"/>
    <w:rsid w:val="00E969F5"/>
    <w:rsid w:val="00EA27CC"/>
    <w:rsid w:val="00ED35DA"/>
    <w:rsid w:val="00ED3A95"/>
    <w:rsid w:val="00EF2109"/>
    <w:rsid w:val="00EF2440"/>
    <w:rsid w:val="00F01C25"/>
    <w:rsid w:val="00F0217E"/>
    <w:rsid w:val="00F11EE0"/>
    <w:rsid w:val="00F1431A"/>
    <w:rsid w:val="00F1531E"/>
    <w:rsid w:val="00F33F14"/>
    <w:rsid w:val="00F3693B"/>
    <w:rsid w:val="00F36CB8"/>
    <w:rsid w:val="00F408E1"/>
    <w:rsid w:val="00F45FF5"/>
    <w:rsid w:val="00F74DF4"/>
    <w:rsid w:val="00F82CC1"/>
    <w:rsid w:val="00F86DB4"/>
    <w:rsid w:val="00F955A4"/>
    <w:rsid w:val="00FA392B"/>
    <w:rsid w:val="00FA504A"/>
    <w:rsid w:val="00FB31C4"/>
    <w:rsid w:val="00FB5376"/>
    <w:rsid w:val="00FC7B8C"/>
    <w:rsid w:val="00FE1C59"/>
    <w:rsid w:val="00FE3C20"/>
    <w:rsid w:val="00FE6F18"/>
    <w:rsid w:val="00FF1C04"/>
    <w:rsid w:val="00FF30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w:qFormat/>
    <w:rsid w:val="00753BBD"/>
    <w:pPr>
      <w:spacing w:after="240" w:line="360" w:lineRule="auto"/>
      <w:ind w:firstLine="680"/>
      <w:jc w:val="both"/>
    </w:pPr>
    <w:rPr>
      <w:rFonts w:ascii="Arial" w:hAnsi="Arial"/>
      <w:sz w:val="24"/>
    </w:rPr>
  </w:style>
  <w:style w:type="paragraph" w:styleId="Ttulo1">
    <w:name w:val="heading 1"/>
    <w:basedOn w:val="Normal"/>
    <w:next w:val="Normal"/>
    <w:link w:val="Ttulo1Char"/>
    <w:uiPriority w:val="9"/>
    <w:qFormat/>
    <w:rsid w:val="008411E5"/>
    <w:pPr>
      <w:keepNext/>
      <w:keepLines/>
      <w:numPr>
        <w:numId w:val="3"/>
      </w:numPr>
      <w:spacing w:before="480" w:after="0" w:line="480" w:lineRule="auto"/>
      <w:outlineLvl w:val="0"/>
    </w:pPr>
    <w:rPr>
      <w:rFonts w:asciiTheme="majorHAnsi" w:eastAsiaTheme="majorEastAsia" w:hAnsiTheme="majorHAnsi" w:cstheme="majorBidi"/>
      <w:b/>
      <w:bCs/>
      <w:color w:val="000000" w:themeColor="text1"/>
      <w:szCs w:val="28"/>
    </w:rPr>
  </w:style>
  <w:style w:type="paragraph" w:styleId="Ttulo2">
    <w:name w:val="heading 2"/>
    <w:basedOn w:val="Normal"/>
    <w:next w:val="Normal"/>
    <w:link w:val="Ttulo2Char"/>
    <w:uiPriority w:val="9"/>
    <w:unhideWhenUsed/>
    <w:qFormat/>
    <w:rsid w:val="00C54AB2"/>
    <w:pPr>
      <w:numPr>
        <w:ilvl w:val="1"/>
        <w:numId w:val="5"/>
      </w:numPr>
      <w:outlineLvl w:val="1"/>
    </w:pPr>
    <w:rPr>
      <w:color w:val="000000" w:themeColor="text1"/>
    </w:rPr>
  </w:style>
  <w:style w:type="paragraph" w:styleId="Ttulo3">
    <w:name w:val="heading 3"/>
    <w:basedOn w:val="Normal"/>
    <w:next w:val="Normal"/>
    <w:link w:val="Ttulo3Char"/>
    <w:uiPriority w:val="9"/>
    <w:unhideWhenUsed/>
    <w:qFormat/>
    <w:rsid w:val="00C54AB2"/>
    <w:pPr>
      <w:keepNext/>
      <w:keepLines/>
      <w:numPr>
        <w:numId w:val="6"/>
      </w:numPr>
      <w:spacing w:before="200" w:after="0"/>
      <w:outlineLvl w:val="2"/>
    </w:pPr>
    <w:rPr>
      <w:rFonts w:eastAsiaTheme="majorEastAsia" w:cstheme="majorBidi"/>
      <w:b/>
      <w:bCs/>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4AB2"/>
    <w:rPr>
      <w:rFonts w:ascii="Times New Roman" w:hAnsi="Times New Roman"/>
      <w:color w:val="000000" w:themeColor="text1"/>
      <w:sz w:val="24"/>
    </w:rPr>
  </w:style>
  <w:style w:type="character" w:customStyle="1" w:styleId="Ttulo1Char">
    <w:name w:val="Título 1 Char"/>
    <w:basedOn w:val="Fontepargpadro"/>
    <w:link w:val="Ttulo1"/>
    <w:uiPriority w:val="9"/>
    <w:rsid w:val="008411E5"/>
    <w:rPr>
      <w:rFonts w:asciiTheme="majorHAnsi" w:eastAsiaTheme="majorEastAsia" w:hAnsiTheme="majorHAnsi" w:cstheme="majorBidi"/>
      <w:b/>
      <w:bCs/>
      <w:color w:val="000000" w:themeColor="text1"/>
      <w:sz w:val="24"/>
      <w:szCs w:val="28"/>
    </w:rPr>
  </w:style>
  <w:style w:type="paragraph" w:styleId="SemEspaamento">
    <w:name w:val="No Spacing"/>
    <w:uiPriority w:val="1"/>
    <w:qFormat/>
    <w:rsid w:val="00815BE7"/>
    <w:pPr>
      <w:spacing w:after="0" w:line="240" w:lineRule="auto"/>
    </w:pPr>
    <w:rPr>
      <w:rFonts w:ascii="Times New Roman" w:hAnsi="Times New Roman"/>
      <w:sz w:val="20"/>
    </w:rPr>
  </w:style>
  <w:style w:type="paragraph" w:styleId="PargrafodaLista">
    <w:name w:val="List Paragraph"/>
    <w:basedOn w:val="Normal"/>
    <w:uiPriority w:val="34"/>
    <w:qFormat/>
    <w:rsid w:val="008411E5"/>
    <w:pPr>
      <w:ind w:left="720"/>
      <w:contextualSpacing/>
    </w:pPr>
  </w:style>
  <w:style w:type="character" w:customStyle="1" w:styleId="apple-converted-space">
    <w:name w:val="apple-converted-space"/>
    <w:basedOn w:val="Fontepargpadro"/>
    <w:rsid w:val="009D1371"/>
  </w:style>
  <w:style w:type="character" w:styleId="Hyperlink">
    <w:name w:val="Hyperlink"/>
    <w:basedOn w:val="Fontepargpadro"/>
    <w:uiPriority w:val="99"/>
    <w:unhideWhenUsed/>
    <w:rsid w:val="009D1371"/>
    <w:rPr>
      <w:color w:val="0000FF"/>
      <w:u w:val="single"/>
    </w:rPr>
  </w:style>
  <w:style w:type="character" w:styleId="Forte">
    <w:name w:val="Strong"/>
    <w:basedOn w:val="Fontepargpadro"/>
    <w:uiPriority w:val="22"/>
    <w:qFormat/>
    <w:rsid w:val="00405891"/>
    <w:rPr>
      <w:b/>
      <w:bCs/>
    </w:rPr>
  </w:style>
  <w:style w:type="character" w:styleId="nfase">
    <w:name w:val="Emphasis"/>
    <w:basedOn w:val="Fontepargpadro"/>
    <w:uiPriority w:val="20"/>
    <w:qFormat/>
    <w:rsid w:val="00405891"/>
    <w:rPr>
      <w:i/>
      <w:iCs/>
    </w:rPr>
  </w:style>
  <w:style w:type="character" w:customStyle="1" w:styleId="Ttulo3Char">
    <w:name w:val="Título 3 Char"/>
    <w:basedOn w:val="Fontepargpadro"/>
    <w:link w:val="Ttulo3"/>
    <w:uiPriority w:val="9"/>
    <w:rsid w:val="00C54AB2"/>
    <w:rPr>
      <w:rFonts w:ascii="Times New Roman" w:eastAsiaTheme="majorEastAsia" w:hAnsi="Times New Roman" w:cstheme="majorBidi"/>
      <w:b/>
      <w:bCs/>
      <w:color w:val="000000" w:themeColor="text1"/>
      <w:sz w:val="24"/>
    </w:rPr>
  </w:style>
  <w:style w:type="paragraph" w:styleId="NormalWeb">
    <w:name w:val="Normal (Web)"/>
    <w:basedOn w:val="Normal"/>
    <w:uiPriority w:val="99"/>
    <w:semiHidden/>
    <w:unhideWhenUsed/>
    <w:rsid w:val="00E969F5"/>
    <w:pPr>
      <w:spacing w:before="100" w:beforeAutospacing="1" w:after="100" w:afterAutospacing="1" w:line="240" w:lineRule="auto"/>
      <w:ind w:firstLine="0"/>
      <w:jc w:val="left"/>
    </w:pPr>
    <w:rPr>
      <w:rFonts w:eastAsia="Times New Roman" w:cs="Times New Roman"/>
      <w:szCs w:val="24"/>
      <w:lang w:eastAsia="pt-BR"/>
    </w:rPr>
  </w:style>
  <w:style w:type="paragraph" w:styleId="Textodebalo">
    <w:name w:val="Balloon Text"/>
    <w:basedOn w:val="Normal"/>
    <w:link w:val="TextodebaloChar"/>
    <w:uiPriority w:val="99"/>
    <w:semiHidden/>
    <w:unhideWhenUsed/>
    <w:rsid w:val="00815B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5BE7"/>
    <w:rPr>
      <w:rFonts w:ascii="Tahoma" w:hAnsi="Tahoma" w:cs="Tahoma"/>
      <w:sz w:val="16"/>
      <w:szCs w:val="16"/>
    </w:rPr>
  </w:style>
  <w:style w:type="paragraph" w:styleId="Cabealho">
    <w:name w:val="header"/>
    <w:basedOn w:val="Normal"/>
    <w:link w:val="CabealhoChar"/>
    <w:uiPriority w:val="99"/>
    <w:unhideWhenUsed/>
    <w:rsid w:val="00FF1C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1C04"/>
    <w:rPr>
      <w:rFonts w:ascii="Times New Roman" w:hAnsi="Times New Roman"/>
      <w:sz w:val="24"/>
    </w:rPr>
  </w:style>
  <w:style w:type="paragraph" w:styleId="Rodap">
    <w:name w:val="footer"/>
    <w:basedOn w:val="Normal"/>
    <w:link w:val="RodapChar"/>
    <w:uiPriority w:val="99"/>
    <w:unhideWhenUsed/>
    <w:rsid w:val="00FF1C04"/>
    <w:pPr>
      <w:tabs>
        <w:tab w:val="center" w:pos="4252"/>
        <w:tab w:val="right" w:pos="8504"/>
      </w:tabs>
      <w:spacing w:after="0" w:line="240" w:lineRule="auto"/>
    </w:pPr>
  </w:style>
  <w:style w:type="character" w:customStyle="1" w:styleId="RodapChar">
    <w:name w:val="Rodapé Char"/>
    <w:basedOn w:val="Fontepargpadro"/>
    <w:link w:val="Rodap"/>
    <w:uiPriority w:val="99"/>
    <w:rsid w:val="00FF1C04"/>
    <w:rPr>
      <w:rFonts w:ascii="Times New Roman" w:hAnsi="Times New Roman"/>
      <w:sz w:val="24"/>
    </w:rPr>
  </w:style>
  <w:style w:type="character" w:customStyle="1" w:styleId="A1">
    <w:name w:val="A1"/>
    <w:uiPriority w:val="99"/>
    <w:rsid w:val="007027A6"/>
    <w:rPr>
      <w:rFonts w:cs="Stone Sans ITC TT"/>
      <w:color w:val="000000"/>
      <w:sz w:val="18"/>
      <w:szCs w:val="18"/>
    </w:rPr>
  </w:style>
  <w:style w:type="character" w:customStyle="1" w:styleId="apple-style-span">
    <w:name w:val="apple-style-span"/>
    <w:basedOn w:val="Fontepargpadro"/>
    <w:rsid w:val="00CE4E81"/>
  </w:style>
  <w:style w:type="paragraph" w:styleId="Legenda">
    <w:name w:val="caption"/>
    <w:basedOn w:val="Normal"/>
    <w:next w:val="Normal"/>
    <w:uiPriority w:val="35"/>
    <w:unhideWhenUsed/>
    <w:qFormat/>
    <w:rsid w:val="005F66B0"/>
    <w:pPr>
      <w:spacing w:after="200" w:line="240" w:lineRule="auto"/>
    </w:pPr>
    <w:rPr>
      <w:i/>
      <w:iCs/>
      <w:color w:val="1F497D" w:themeColor="text2"/>
      <w:sz w:val="18"/>
      <w:szCs w:val="18"/>
    </w:rPr>
  </w:style>
  <w:style w:type="table" w:styleId="Tabelacomgrade">
    <w:name w:val="Table Grid"/>
    <w:basedOn w:val="Tabelanormal"/>
    <w:uiPriority w:val="59"/>
    <w:rsid w:val="00FE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8732F6"/>
    <w:pPr>
      <w:spacing w:after="0" w:line="240" w:lineRule="auto"/>
      <w:ind w:firstLine="0"/>
      <w:jc w:val="left"/>
    </w:pPr>
    <w:rPr>
      <w:rFonts w:eastAsia="Times New Roman" w:cs="Arial"/>
      <w:sz w:val="20"/>
      <w:szCs w:val="20"/>
      <w:lang w:eastAsia="pt-BR"/>
    </w:rPr>
  </w:style>
  <w:style w:type="character" w:customStyle="1" w:styleId="TextodenotaderodapChar">
    <w:name w:val="Texto de nota de rodapé Char"/>
    <w:basedOn w:val="Fontepargpadro"/>
    <w:link w:val="Textodenotaderodap"/>
    <w:rsid w:val="008732F6"/>
    <w:rPr>
      <w:rFonts w:ascii="Arial" w:eastAsia="Times New Roman" w:hAnsi="Arial" w:cs="Arial"/>
      <w:sz w:val="20"/>
      <w:szCs w:val="20"/>
      <w:lang w:eastAsia="pt-BR"/>
    </w:rPr>
  </w:style>
  <w:style w:type="character" w:styleId="Refdenotaderodap">
    <w:name w:val="footnote reference"/>
    <w:semiHidden/>
    <w:unhideWhenUsed/>
    <w:rsid w:val="008732F6"/>
    <w:rPr>
      <w:vertAlign w:val="superscript"/>
    </w:rPr>
  </w:style>
  <w:style w:type="table" w:styleId="ListaMdia1-nfase1">
    <w:name w:val="Medium List 1 Accent 1"/>
    <w:basedOn w:val="Tabelanormal"/>
    <w:uiPriority w:val="65"/>
    <w:rsid w:val="00D130C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mentoClaro-nfase1">
    <w:name w:val="Light Shading Accent 1"/>
    <w:basedOn w:val="Tabelanormal"/>
    <w:uiPriority w:val="60"/>
    <w:rsid w:val="00E7445D"/>
    <w:pPr>
      <w:spacing w:after="0" w:line="240" w:lineRule="auto"/>
    </w:pPr>
    <w:rPr>
      <w:color w:val="17365D" w:themeColor="text2"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e1">
    <w:name w:val="Light List Accent 1"/>
    <w:basedOn w:val="Tabelanormal"/>
    <w:uiPriority w:val="61"/>
    <w:rsid w:val="00E7445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7A0A87"/>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fim">
    <w:name w:val="endnote text"/>
    <w:basedOn w:val="Normal"/>
    <w:link w:val="TextodenotadefimChar"/>
    <w:uiPriority w:val="99"/>
    <w:semiHidden/>
    <w:unhideWhenUsed/>
    <w:rsid w:val="00BF255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F255B"/>
    <w:rPr>
      <w:rFonts w:ascii="Times New Roman" w:hAnsi="Times New Roman"/>
      <w:sz w:val="20"/>
      <w:szCs w:val="20"/>
    </w:rPr>
  </w:style>
  <w:style w:type="character" w:styleId="Refdenotadefim">
    <w:name w:val="endnote reference"/>
    <w:basedOn w:val="Fontepargpadro"/>
    <w:uiPriority w:val="99"/>
    <w:semiHidden/>
    <w:unhideWhenUsed/>
    <w:rsid w:val="00BF255B"/>
    <w:rPr>
      <w:vertAlign w:val="superscript"/>
    </w:rPr>
  </w:style>
  <w:style w:type="paragraph" w:customStyle="1" w:styleId="Notas">
    <w:name w:val="Notas"/>
    <w:basedOn w:val="Textodenotaderodap"/>
    <w:link w:val="NotasChar"/>
    <w:qFormat/>
    <w:rsid w:val="00AB1079"/>
    <w:pPr>
      <w:jc w:val="both"/>
    </w:pPr>
    <w:rPr>
      <w:rFonts w:cs="Times New Roman"/>
    </w:rPr>
  </w:style>
  <w:style w:type="character" w:customStyle="1" w:styleId="NotasChar">
    <w:name w:val="Notas Char"/>
    <w:basedOn w:val="TextodenotaderodapChar"/>
    <w:link w:val="Notas"/>
    <w:rsid w:val="00AB1079"/>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753BB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w:qFormat/>
    <w:rsid w:val="00753BBD"/>
    <w:pPr>
      <w:spacing w:after="240" w:line="360" w:lineRule="auto"/>
      <w:ind w:firstLine="680"/>
      <w:jc w:val="both"/>
    </w:pPr>
    <w:rPr>
      <w:rFonts w:ascii="Arial" w:hAnsi="Arial"/>
      <w:sz w:val="24"/>
    </w:rPr>
  </w:style>
  <w:style w:type="paragraph" w:styleId="Ttulo1">
    <w:name w:val="heading 1"/>
    <w:basedOn w:val="Normal"/>
    <w:next w:val="Normal"/>
    <w:link w:val="Ttulo1Char"/>
    <w:uiPriority w:val="9"/>
    <w:qFormat/>
    <w:rsid w:val="008411E5"/>
    <w:pPr>
      <w:keepNext/>
      <w:keepLines/>
      <w:numPr>
        <w:numId w:val="3"/>
      </w:numPr>
      <w:spacing w:before="480" w:after="0" w:line="480" w:lineRule="auto"/>
      <w:outlineLvl w:val="0"/>
    </w:pPr>
    <w:rPr>
      <w:rFonts w:asciiTheme="majorHAnsi" w:eastAsiaTheme="majorEastAsia" w:hAnsiTheme="majorHAnsi" w:cstheme="majorBidi"/>
      <w:b/>
      <w:bCs/>
      <w:color w:val="000000" w:themeColor="text1"/>
      <w:szCs w:val="28"/>
    </w:rPr>
  </w:style>
  <w:style w:type="paragraph" w:styleId="Ttulo2">
    <w:name w:val="heading 2"/>
    <w:basedOn w:val="Normal"/>
    <w:next w:val="Normal"/>
    <w:link w:val="Ttulo2Char"/>
    <w:uiPriority w:val="9"/>
    <w:unhideWhenUsed/>
    <w:qFormat/>
    <w:rsid w:val="00C54AB2"/>
    <w:pPr>
      <w:numPr>
        <w:ilvl w:val="1"/>
        <w:numId w:val="5"/>
      </w:numPr>
      <w:outlineLvl w:val="1"/>
    </w:pPr>
    <w:rPr>
      <w:color w:val="000000" w:themeColor="text1"/>
    </w:rPr>
  </w:style>
  <w:style w:type="paragraph" w:styleId="Ttulo3">
    <w:name w:val="heading 3"/>
    <w:basedOn w:val="Normal"/>
    <w:next w:val="Normal"/>
    <w:link w:val="Ttulo3Char"/>
    <w:uiPriority w:val="9"/>
    <w:unhideWhenUsed/>
    <w:qFormat/>
    <w:rsid w:val="00C54AB2"/>
    <w:pPr>
      <w:keepNext/>
      <w:keepLines/>
      <w:numPr>
        <w:numId w:val="6"/>
      </w:numPr>
      <w:spacing w:before="200" w:after="0"/>
      <w:outlineLvl w:val="2"/>
    </w:pPr>
    <w:rPr>
      <w:rFonts w:eastAsiaTheme="majorEastAsia" w:cstheme="majorBidi"/>
      <w:b/>
      <w:bCs/>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4AB2"/>
    <w:rPr>
      <w:rFonts w:ascii="Times New Roman" w:hAnsi="Times New Roman"/>
      <w:color w:val="000000" w:themeColor="text1"/>
      <w:sz w:val="24"/>
    </w:rPr>
  </w:style>
  <w:style w:type="character" w:customStyle="1" w:styleId="Ttulo1Char">
    <w:name w:val="Título 1 Char"/>
    <w:basedOn w:val="Fontepargpadro"/>
    <w:link w:val="Ttulo1"/>
    <w:uiPriority w:val="9"/>
    <w:rsid w:val="008411E5"/>
    <w:rPr>
      <w:rFonts w:asciiTheme="majorHAnsi" w:eastAsiaTheme="majorEastAsia" w:hAnsiTheme="majorHAnsi" w:cstheme="majorBidi"/>
      <w:b/>
      <w:bCs/>
      <w:color w:val="000000" w:themeColor="text1"/>
      <w:sz w:val="24"/>
      <w:szCs w:val="28"/>
    </w:rPr>
  </w:style>
  <w:style w:type="paragraph" w:styleId="SemEspaamento">
    <w:name w:val="No Spacing"/>
    <w:uiPriority w:val="1"/>
    <w:qFormat/>
    <w:rsid w:val="00815BE7"/>
    <w:pPr>
      <w:spacing w:after="0" w:line="240" w:lineRule="auto"/>
    </w:pPr>
    <w:rPr>
      <w:rFonts w:ascii="Times New Roman" w:hAnsi="Times New Roman"/>
      <w:sz w:val="20"/>
    </w:rPr>
  </w:style>
  <w:style w:type="paragraph" w:styleId="PargrafodaLista">
    <w:name w:val="List Paragraph"/>
    <w:basedOn w:val="Normal"/>
    <w:uiPriority w:val="34"/>
    <w:qFormat/>
    <w:rsid w:val="008411E5"/>
    <w:pPr>
      <w:ind w:left="720"/>
      <w:contextualSpacing/>
    </w:pPr>
  </w:style>
  <w:style w:type="character" w:customStyle="1" w:styleId="apple-converted-space">
    <w:name w:val="apple-converted-space"/>
    <w:basedOn w:val="Fontepargpadro"/>
    <w:rsid w:val="009D1371"/>
  </w:style>
  <w:style w:type="character" w:styleId="Hyperlink">
    <w:name w:val="Hyperlink"/>
    <w:basedOn w:val="Fontepargpadro"/>
    <w:uiPriority w:val="99"/>
    <w:unhideWhenUsed/>
    <w:rsid w:val="009D1371"/>
    <w:rPr>
      <w:color w:val="0000FF"/>
      <w:u w:val="single"/>
    </w:rPr>
  </w:style>
  <w:style w:type="character" w:styleId="Forte">
    <w:name w:val="Strong"/>
    <w:basedOn w:val="Fontepargpadro"/>
    <w:uiPriority w:val="22"/>
    <w:qFormat/>
    <w:rsid w:val="00405891"/>
    <w:rPr>
      <w:b/>
      <w:bCs/>
    </w:rPr>
  </w:style>
  <w:style w:type="character" w:styleId="nfase">
    <w:name w:val="Emphasis"/>
    <w:basedOn w:val="Fontepargpadro"/>
    <w:uiPriority w:val="20"/>
    <w:qFormat/>
    <w:rsid w:val="00405891"/>
    <w:rPr>
      <w:i/>
      <w:iCs/>
    </w:rPr>
  </w:style>
  <w:style w:type="character" w:customStyle="1" w:styleId="Ttulo3Char">
    <w:name w:val="Título 3 Char"/>
    <w:basedOn w:val="Fontepargpadro"/>
    <w:link w:val="Ttulo3"/>
    <w:uiPriority w:val="9"/>
    <w:rsid w:val="00C54AB2"/>
    <w:rPr>
      <w:rFonts w:ascii="Times New Roman" w:eastAsiaTheme="majorEastAsia" w:hAnsi="Times New Roman" w:cstheme="majorBidi"/>
      <w:b/>
      <w:bCs/>
      <w:color w:val="000000" w:themeColor="text1"/>
      <w:sz w:val="24"/>
    </w:rPr>
  </w:style>
  <w:style w:type="paragraph" w:styleId="NormalWeb">
    <w:name w:val="Normal (Web)"/>
    <w:basedOn w:val="Normal"/>
    <w:uiPriority w:val="99"/>
    <w:semiHidden/>
    <w:unhideWhenUsed/>
    <w:rsid w:val="00E969F5"/>
    <w:pPr>
      <w:spacing w:before="100" w:beforeAutospacing="1" w:after="100" w:afterAutospacing="1" w:line="240" w:lineRule="auto"/>
      <w:ind w:firstLine="0"/>
      <w:jc w:val="left"/>
    </w:pPr>
    <w:rPr>
      <w:rFonts w:eastAsia="Times New Roman" w:cs="Times New Roman"/>
      <w:szCs w:val="24"/>
      <w:lang w:eastAsia="pt-BR"/>
    </w:rPr>
  </w:style>
  <w:style w:type="paragraph" w:styleId="Textodebalo">
    <w:name w:val="Balloon Text"/>
    <w:basedOn w:val="Normal"/>
    <w:link w:val="TextodebaloChar"/>
    <w:uiPriority w:val="99"/>
    <w:semiHidden/>
    <w:unhideWhenUsed/>
    <w:rsid w:val="00815B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5BE7"/>
    <w:rPr>
      <w:rFonts w:ascii="Tahoma" w:hAnsi="Tahoma" w:cs="Tahoma"/>
      <w:sz w:val="16"/>
      <w:szCs w:val="16"/>
    </w:rPr>
  </w:style>
  <w:style w:type="paragraph" w:styleId="Cabealho">
    <w:name w:val="header"/>
    <w:basedOn w:val="Normal"/>
    <w:link w:val="CabealhoChar"/>
    <w:uiPriority w:val="99"/>
    <w:unhideWhenUsed/>
    <w:rsid w:val="00FF1C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1C04"/>
    <w:rPr>
      <w:rFonts w:ascii="Times New Roman" w:hAnsi="Times New Roman"/>
      <w:sz w:val="24"/>
    </w:rPr>
  </w:style>
  <w:style w:type="paragraph" w:styleId="Rodap">
    <w:name w:val="footer"/>
    <w:basedOn w:val="Normal"/>
    <w:link w:val="RodapChar"/>
    <w:uiPriority w:val="99"/>
    <w:unhideWhenUsed/>
    <w:rsid w:val="00FF1C04"/>
    <w:pPr>
      <w:tabs>
        <w:tab w:val="center" w:pos="4252"/>
        <w:tab w:val="right" w:pos="8504"/>
      </w:tabs>
      <w:spacing w:after="0" w:line="240" w:lineRule="auto"/>
    </w:pPr>
  </w:style>
  <w:style w:type="character" w:customStyle="1" w:styleId="RodapChar">
    <w:name w:val="Rodapé Char"/>
    <w:basedOn w:val="Fontepargpadro"/>
    <w:link w:val="Rodap"/>
    <w:uiPriority w:val="99"/>
    <w:rsid w:val="00FF1C04"/>
    <w:rPr>
      <w:rFonts w:ascii="Times New Roman" w:hAnsi="Times New Roman"/>
      <w:sz w:val="24"/>
    </w:rPr>
  </w:style>
  <w:style w:type="character" w:customStyle="1" w:styleId="A1">
    <w:name w:val="A1"/>
    <w:uiPriority w:val="99"/>
    <w:rsid w:val="007027A6"/>
    <w:rPr>
      <w:rFonts w:cs="Stone Sans ITC TT"/>
      <w:color w:val="000000"/>
      <w:sz w:val="18"/>
      <w:szCs w:val="18"/>
    </w:rPr>
  </w:style>
  <w:style w:type="character" w:customStyle="1" w:styleId="apple-style-span">
    <w:name w:val="apple-style-span"/>
    <w:basedOn w:val="Fontepargpadro"/>
    <w:rsid w:val="00CE4E81"/>
  </w:style>
  <w:style w:type="paragraph" w:styleId="Legenda">
    <w:name w:val="caption"/>
    <w:basedOn w:val="Normal"/>
    <w:next w:val="Normal"/>
    <w:uiPriority w:val="35"/>
    <w:unhideWhenUsed/>
    <w:qFormat/>
    <w:rsid w:val="005F66B0"/>
    <w:pPr>
      <w:spacing w:after="200" w:line="240" w:lineRule="auto"/>
    </w:pPr>
    <w:rPr>
      <w:i/>
      <w:iCs/>
      <w:color w:val="1F497D" w:themeColor="text2"/>
      <w:sz w:val="18"/>
      <w:szCs w:val="18"/>
    </w:rPr>
  </w:style>
  <w:style w:type="table" w:styleId="Tabelacomgrade">
    <w:name w:val="Table Grid"/>
    <w:basedOn w:val="Tabelanormal"/>
    <w:uiPriority w:val="59"/>
    <w:rsid w:val="00FE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8732F6"/>
    <w:pPr>
      <w:spacing w:after="0" w:line="240" w:lineRule="auto"/>
      <w:ind w:firstLine="0"/>
      <w:jc w:val="left"/>
    </w:pPr>
    <w:rPr>
      <w:rFonts w:eastAsia="Times New Roman" w:cs="Arial"/>
      <w:sz w:val="20"/>
      <w:szCs w:val="20"/>
      <w:lang w:eastAsia="pt-BR"/>
    </w:rPr>
  </w:style>
  <w:style w:type="character" w:customStyle="1" w:styleId="TextodenotaderodapChar">
    <w:name w:val="Texto de nota de rodapé Char"/>
    <w:basedOn w:val="Fontepargpadro"/>
    <w:link w:val="Textodenotaderodap"/>
    <w:rsid w:val="008732F6"/>
    <w:rPr>
      <w:rFonts w:ascii="Arial" w:eastAsia="Times New Roman" w:hAnsi="Arial" w:cs="Arial"/>
      <w:sz w:val="20"/>
      <w:szCs w:val="20"/>
      <w:lang w:eastAsia="pt-BR"/>
    </w:rPr>
  </w:style>
  <w:style w:type="character" w:styleId="Refdenotaderodap">
    <w:name w:val="footnote reference"/>
    <w:semiHidden/>
    <w:unhideWhenUsed/>
    <w:rsid w:val="008732F6"/>
    <w:rPr>
      <w:vertAlign w:val="superscript"/>
    </w:rPr>
  </w:style>
  <w:style w:type="table" w:styleId="ListaMdia1-nfase1">
    <w:name w:val="Medium List 1 Accent 1"/>
    <w:basedOn w:val="Tabelanormal"/>
    <w:uiPriority w:val="65"/>
    <w:rsid w:val="00D130C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mentoClaro-nfase1">
    <w:name w:val="Light Shading Accent 1"/>
    <w:basedOn w:val="Tabelanormal"/>
    <w:uiPriority w:val="60"/>
    <w:rsid w:val="00E7445D"/>
    <w:pPr>
      <w:spacing w:after="0" w:line="240" w:lineRule="auto"/>
    </w:pPr>
    <w:rPr>
      <w:color w:val="17365D" w:themeColor="text2"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e1">
    <w:name w:val="Light List Accent 1"/>
    <w:basedOn w:val="Tabelanormal"/>
    <w:uiPriority w:val="61"/>
    <w:rsid w:val="00E7445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7A0A87"/>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fim">
    <w:name w:val="endnote text"/>
    <w:basedOn w:val="Normal"/>
    <w:link w:val="TextodenotadefimChar"/>
    <w:uiPriority w:val="99"/>
    <w:semiHidden/>
    <w:unhideWhenUsed/>
    <w:rsid w:val="00BF255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F255B"/>
    <w:rPr>
      <w:rFonts w:ascii="Times New Roman" w:hAnsi="Times New Roman"/>
      <w:sz w:val="20"/>
      <w:szCs w:val="20"/>
    </w:rPr>
  </w:style>
  <w:style w:type="character" w:styleId="Refdenotadefim">
    <w:name w:val="endnote reference"/>
    <w:basedOn w:val="Fontepargpadro"/>
    <w:uiPriority w:val="99"/>
    <w:semiHidden/>
    <w:unhideWhenUsed/>
    <w:rsid w:val="00BF255B"/>
    <w:rPr>
      <w:vertAlign w:val="superscript"/>
    </w:rPr>
  </w:style>
  <w:style w:type="paragraph" w:customStyle="1" w:styleId="Notas">
    <w:name w:val="Notas"/>
    <w:basedOn w:val="Textodenotaderodap"/>
    <w:link w:val="NotasChar"/>
    <w:qFormat/>
    <w:rsid w:val="00AB1079"/>
    <w:pPr>
      <w:jc w:val="both"/>
    </w:pPr>
    <w:rPr>
      <w:rFonts w:cs="Times New Roman"/>
    </w:rPr>
  </w:style>
  <w:style w:type="character" w:customStyle="1" w:styleId="NotasChar">
    <w:name w:val="Notas Char"/>
    <w:basedOn w:val="TextodenotaderodapChar"/>
    <w:link w:val="Notas"/>
    <w:rsid w:val="00AB1079"/>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753B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854">
      <w:bodyDiv w:val="1"/>
      <w:marLeft w:val="0"/>
      <w:marRight w:val="0"/>
      <w:marTop w:val="0"/>
      <w:marBottom w:val="0"/>
      <w:divBdr>
        <w:top w:val="none" w:sz="0" w:space="0" w:color="auto"/>
        <w:left w:val="none" w:sz="0" w:space="0" w:color="auto"/>
        <w:bottom w:val="none" w:sz="0" w:space="0" w:color="auto"/>
        <w:right w:val="none" w:sz="0" w:space="0" w:color="auto"/>
      </w:divBdr>
    </w:div>
    <w:div w:id="104279139">
      <w:bodyDiv w:val="1"/>
      <w:marLeft w:val="0"/>
      <w:marRight w:val="0"/>
      <w:marTop w:val="0"/>
      <w:marBottom w:val="0"/>
      <w:divBdr>
        <w:top w:val="none" w:sz="0" w:space="0" w:color="auto"/>
        <w:left w:val="none" w:sz="0" w:space="0" w:color="auto"/>
        <w:bottom w:val="none" w:sz="0" w:space="0" w:color="auto"/>
        <w:right w:val="none" w:sz="0" w:space="0" w:color="auto"/>
      </w:divBdr>
    </w:div>
    <w:div w:id="120419357">
      <w:bodyDiv w:val="1"/>
      <w:marLeft w:val="0"/>
      <w:marRight w:val="0"/>
      <w:marTop w:val="0"/>
      <w:marBottom w:val="0"/>
      <w:divBdr>
        <w:top w:val="none" w:sz="0" w:space="0" w:color="auto"/>
        <w:left w:val="none" w:sz="0" w:space="0" w:color="auto"/>
        <w:bottom w:val="none" w:sz="0" w:space="0" w:color="auto"/>
        <w:right w:val="none" w:sz="0" w:space="0" w:color="auto"/>
      </w:divBdr>
    </w:div>
    <w:div w:id="329798619">
      <w:bodyDiv w:val="1"/>
      <w:marLeft w:val="0"/>
      <w:marRight w:val="0"/>
      <w:marTop w:val="0"/>
      <w:marBottom w:val="0"/>
      <w:divBdr>
        <w:top w:val="none" w:sz="0" w:space="0" w:color="auto"/>
        <w:left w:val="none" w:sz="0" w:space="0" w:color="auto"/>
        <w:bottom w:val="none" w:sz="0" w:space="0" w:color="auto"/>
        <w:right w:val="none" w:sz="0" w:space="0" w:color="auto"/>
      </w:divBdr>
    </w:div>
    <w:div w:id="345324378">
      <w:bodyDiv w:val="1"/>
      <w:marLeft w:val="0"/>
      <w:marRight w:val="0"/>
      <w:marTop w:val="0"/>
      <w:marBottom w:val="0"/>
      <w:divBdr>
        <w:top w:val="none" w:sz="0" w:space="0" w:color="auto"/>
        <w:left w:val="none" w:sz="0" w:space="0" w:color="auto"/>
        <w:bottom w:val="none" w:sz="0" w:space="0" w:color="auto"/>
        <w:right w:val="none" w:sz="0" w:space="0" w:color="auto"/>
      </w:divBdr>
    </w:div>
    <w:div w:id="346293144">
      <w:bodyDiv w:val="1"/>
      <w:marLeft w:val="0"/>
      <w:marRight w:val="0"/>
      <w:marTop w:val="0"/>
      <w:marBottom w:val="0"/>
      <w:divBdr>
        <w:top w:val="none" w:sz="0" w:space="0" w:color="auto"/>
        <w:left w:val="none" w:sz="0" w:space="0" w:color="auto"/>
        <w:bottom w:val="none" w:sz="0" w:space="0" w:color="auto"/>
        <w:right w:val="none" w:sz="0" w:space="0" w:color="auto"/>
      </w:divBdr>
    </w:div>
    <w:div w:id="357002229">
      <w:bodyDiv w:val="1"/>
      <w:marLeft w:val="0"/>
      <w:marRight w:val="0"/>
      <w:marTop w:val="0"/>
      <w:marBottom w:val="0"/>
      <w:divBdr>
        <w:top w:val="none" w:sz="0" w:space="0" w:color="auto"/>
        <w:left w:val="none" w:sz="0" w:space="0" w:color="auto"/>
        <w:bottom w:val="none" w:sz="0" w:space="0" w:color="auto"/>
        <w:right w:val="none" w:sz="0" w:space="0" w:color="auto"/>
      </w:divBdr>
    </w:div>
    <w:div w:id="394473461">
      <w:bodyDiv w:val="1"/>
      <w:marLeft w:val="0"/>
      <w:marRight w:val="0"/>
      <w:marTop w:val="0"/>
      <w:marBottom w:val="0"/>
      <w:divBdr>
        <w:top w:val="none" w:sz="0" w:space="0" w:color="auto"/>
        <w:left w:val="none" w:sz="0" w:space="0" w:color="auto"/>
        <w:bottom w:val="none" w:sz="0" w:space="0" w:color="auto"/>
        <w:right w:val="none" w:sz="0" w:space="0" w:color="auto"/>
      </w:divBdr>
    </w:div>
    <w:div w:id="432943214">
      <w:bodyDiv w:val="1"/>
      <w:marLeft w:val="0"/>
      <w:marRight w:val="0"/>
      <w:marTop w:val="0"/>
      <w:marBottom w:val="0"/>
      <w:divBdr>
        <w:top w:val="none" w:sz="0" w:space="0" w:color="auto"/>
        <w:left w:val="none" w:sz="0" w:space="0" w:color="auto"/>
        <w:bottom w:val="none" w:sz="0" w:space="0" w:color="auto"/>
        <w:right w:val="none" w:sz="0" w:space="0" w:color="auto"/>
      </w:divBdr>
    </w:div>
    <w:div w:id="523978914">
      <w:bodyDiv w:val="1"/>
      <w:marLeft w:val="0"/>
      <w:marRight w:val="0"/>
      <w:marTop w:val="0"/>
      <w:marBottom w:val="0"/>
      <w:divBdr>
        <w:top w:val="none" w:sz="0" w:space="0" w:color="auto"/>
        <w:left w:val="none" w:sz="0" w:space="0" w:color="auto"/>
        <w:bottom w:val="none" w:sz="0" w:space="0" w:color="auto"/>
        <w:right w:val="none" w:sz="0" w:space="0" w:color="auto"/>
      </w:divBdr>
    </w:div>
    <w:div w:id="594215513">
      <w:bodyDiv w:val="1"/>
      <w:marLeft w:val="0"/>
      <w:marRight w:val="0"/>
      <w:marTop w:val="0"/>
      <w:marBottom w:val="0"/>
      <w:divBdr>
        <w:top w:val="none" w:sz="0" w:space="0" w:color="auto"/>
        <w:left w:val="none" w:sz="0" w:space="0" w:color="auto"/>
        <w:bottom w:val="none" w:sz="0" w:space="0" w:color="auto"/>
        <w:right w:val="none" w:sz="0" w:space="0" w:color="auto"/>
      </w:divBdr>
    </w:div>
    <w:div w:id="626855925">
      <w:bodyDiv w:val="1"/>
      <w:marLeft w:val="0"/>
      <w:marRight w:val="0"/>
      <w:marTop w:val="0"/>
      <w:marBottom w:val="0"/>
      <w:divBdr>
        <w:top w:val="none" w:sz="0" w:space="0" w:color="auto"/>
        <w:left w:val="none" w:sz="0" w:space="0" w:color="auto"/>
        <w:bottom w:val="none" w:sz="0" w:space="0" w:color="auto"/>
        <w:right w:val="none" w:sz="0" w:space="0" w:color="auto"/>
      </w:divBdr>
    </w:div>
    <w:div w:id="723988037">
      <w:bodyDiv w:val="1"/>
      <w:marLeft w:val="0"/>
      <w:marRight w:val="0"/>
      <w:marTop w:val="0"/>
      <w:marBottom w:val="0"/>
      <w:divBdr>
        <w:top w:val="none" w:sz="0" w:space="0" w:color="auto"/>
        <w:left w:val="none" w:sz="0" w:space="0" w:color="auto"/>
        <w:bottom w:val="none" w:sz="0" w:space="0" w:color="auto"/>
        <w:right w:val="none" w:sz="0" w:space="0" w:color="auto"/>
      </w:divBdr>
    </w:div>
    <w:div w:id="778260091">
      <w:bodyDiv w:val="1"/>
      <w:marLeft w:val="0"/>
      <w:marRight w:val="0"/>
      <w:marTop w:val="0"/>
      <w:marBottom w:val="0"/>
      <w:divBdr>
        <w:top w:val="none" w:sz="0" w:space="0" w:color="auto"/>
        <w:left w:val="none" w:sz="0" w:space="0" w:color="auto"/>
        <w:bottom w:val="none" w:sz="0" w:space="0" w:color="auto"/>
        <w:right w:val="none" w:sz="0" w:space="0" w:color="auto"/>
      </w:divBdr>
    </w:div>
    <w:div w:id="790787087">
      <w:bodyDiv w:val="1"/>
      <w:marLeft w:val="0"/>
      <w:marRight w:val="0"/>
      <w:marTop w:val="0"/>
      <w:marBottom w:val="0"/>
      <w:divBdr>
        <w:top w:val="none" w:sz="0" w:space="0" w:color="auto"/>
        <w:left w:val="none" w:sz="0" w:space="0" w:color="auto"/>
        <w:bottom w:val="none" w:sz="0" w:space="0" w:color="auto"/>
        <w:right w:val="none" w:sz="0" w:space="0" w:color="auto"/>
      </w:divBdr>
    </w:div>
    <w:div w:id="801733330">
      <w:bodyDiv w:val="1"/>
      <w:marLeft w:val="0"/>
      <w:marRight w:val="0"/>
      <w:marTop w:val="0"/>
      <w:marBottom w:val="0"/>
      <w:divBdr>
        <w:top w:val="none" w:sz="0" w:space="0" w:color="auto"/>
        <w:left w:val="none" w:sz="0" w:space="0" w:color="auto"/>
        <w:bottom w:val="none" w:sz="0" w:space="0" w:color="auto"/>
        <w:right w:val="none" w:sz="0" w:space="0" w:color="auto"/>
      </w:divBdr>
    </w:div>
    <w:div w:id="884757729">
      <w:bodyDiv w:val="1"/>
      <w:marLeft w:val="0"/>
      <w:marRight w:val="0"/>
      <w:marTop w:val="0"/>
      <w:marBottom w:val="0"/>
      <w:divBdr>
        <w:top w:val="none" w:sz="0" w:space="0" w:color="auto"/>
        <w:left w:val="none" w:sz="0" w:space="0" w:color="auto"/>
        <w:bottom w:val="none" w:sz="0" w:space="0" w:color="auto"/>
        <w:right w:val="none" w:sz="0" w:space="0" w:color="auto"/>
      </w:divBdr>
    </w:div>
    <w:div w:id="936720021">
      <w:bodyDiv w:val="1"/>
      <w:marLeft w:val="0"/>
      <w:marRight w:val="0"/>
      <w:marTop w:val="0"/>
      <w:marBottom w:val="0"/>
      <w:divBdr>
        <w:top w:val="none" w:sz="0" w:space="0" w:color="auto"/>
        <w:left w:val="none" w:sz="0" w:space="0" w:color="auto"/>
        <w:bottom w:val="none" w:sz="0" w:space="0" w:color="auto"/>
        <w:right w:val="none" w:sz="0" w:space="0" w:color="auto"/>
      </w:divBdr>
    </w:div>
    <w:div w:id="1025255140">
      <w:bodyDiv w:val="1"/>
      <w:marLeft w:val="0"/>
      <w:marRight w:val="0"/>
      <w:marTop w:val="0"/>
      <w:marBottom w:val="0"/>
      <w:divBdr>
        <w:top w:val="none" w:sz="0" w:space="0" w:color="auto"/>
        <w:left w:val="none" w:sz="0" w:space="0" w:color="auto"/>
        <w:bottom w:val="none" w:sz="0" w:space="0" w:color="auto"/>
        <w:right w:val="none" w:sz="0" w:space="0" w:color="auto"/>
      </w:divBdr>
    </w:div>
    <w:div w:id="1124931572">
      <w:bodyDiv w:val="1"/>
      <w:marLeft w:val="0"/>
      <w:marRight w:val="0"/>
      <w:marTop w:val="0"/>
      <w:marBottom w:val="0"/>
      <w:divBdr>
        <w:top w:val="none" w:sz="0" w:space="0" w:color="auto"/>
        <w:left w:val="none" w:sz="0" w:space="0" w:color="auto"/>
        <w:bottom w:val="none" w:sz="0" w:space="0" w:color="auto"/>
        <w:right w:val="none" w:sz="0" w:space="0" w:color="auto"/>
      </w:divBdr>
    </w:div>
    <w:div w:id="1200510852">
      <w:bodyDiv w:val="1"/>
      <w:marLeft w:val="0"/>
      <w:marRight w:val="0"/>
      <w:marTop w:val="0"/>
      <w:marBottom w:val="0"/>
      <w:divBdr>
        <w:top w:val="none" w:sz="0" w:space="0" w:color="auto"/>
        <w:left w:val="none" w:sz="0" w:space="0" w:color="auto"/>
        <w:bottom w:val="none" w:sz="0" w:space="0" w:color="auto"/>
        <w:right w:val="none" w:sz="0" w:space="0" w:color="auto"/>
      </w:divBdr>
    </w:div>
    <w:div w:id="1226641886">
      <w:bodyDiv w:val="1"/>
      <w:marLeft w:val="0"/>
      <w:marRight w:val="0"/>
      <w:marTop w:val="0"/>
      <w:marBottom w:val="0"/>
      <w:divBdr>
        <w:top w:val="none" w:sz="0" w:space="0" w:color="auto"/>
        <w:left w:val="none" w:sz="0" w:space="0" w:color="auto"/>
        <w:bottom w:val="none" w:sz="0" w:space="0" w:color="auto"/>
        <w:right w:val="none" w:sz="0" w:space="0" w:color="auto"/>
      </w:divBdr>
    </w:div>
    <w:div w:id="1287541156">
      <w:bodyDiv w:val="1"/>
      <w:marLeft w:val="0"/>
      <w:marRight w:val="0"/>
      <w:marTop w:val="0"/>
      <w:marBottom w:val="0"/>
      <w:divBdr>
        <w:top w:val="none" w:sz="0" w:space="0" w:color="auto"/>
        <w:left w:val="none" w:sz="0" w:space="0" w:color="auto"/>
        <w:bottom w:val="none" w:sz="0" w:space="0" w:color="auto"/>
        <w:right w:val="none" w:sz="0" w:space="0" w:color="auto"/>
      </w:divBdr>
    </w:div>
    <w:div w:id="1297416583">
      <w:bodyDiv w:val="1"/>
      <w:marLeft w:val="0"/>
      <w:marRight w:val="0"/>
      <w:marTop w:val="0"/>
      <w:marBottom w:val="0"/>
      <w:divBdr>
        <w:top w:val="none" w:sz="0" w:space="0" w:color="auto"/>
        <w:left w:val="none" w:sz="0" w:space="0" w:color="auto"/>
        <w:bottom w:val="none" w:sz="0" w:space="0" w:color="auto"/>
        <w:right w:val="none" w:sz="0" w:space="0" w:color="auto"/>
      </w:divBdr>
    </w:div>
    <w:div w:id="1304502506">
      <w:bodyDiv w:val="1"/>
      <w:marLeft w:val="0"/>
      <w:marRight w:val="0"/>
      <w:marTop w:val="0"/>
      <w:marBottom w:val="0"/>
      <w:divBdr>
        <w:top w:val="none" w:sz="0" w:space="0" w:color="auto"/>
        <w:left w:val="none" w:sz="0" w:space="0" w:color="auto"/>
        <w:bottom w:val="none" w:sz="0" w:space="0" w:color="auto"/>
        <w:right w:val="none" w:sz="0" w:space="0" w:color="auto"/>
      </w:divBdr>
    </w:div>
    <w:div w:id="1314990625">
      <w:bodyDiv w:val="1"/>
      <w:marLeft w:val="0"/>
      <w:marRight w:val="0"/>
      <w:marTop w:val="0"/>
      <w:marBottom w:val="0"/>
      <w:divBdr>
        <w:top w:val="none" w:sz="0" w:space="0" w:color="auto"/>
        <w:left w:val="none" w:sz="0" w:space="0" w:color="auto"/>
        <w:bottom w:val="none" w:sz="0" w:space="0" w:color="auto"/>
        <w:right w:val="none" w:sz="0" w:space="0" w:color="auto"/>
      </w:divBdr>
    </w:div>
    <w:div w:id="1448892702">
      <w:bodyDiv w:val="1"/>
      <w:marLeft w:val="0"/>
      <w:marRight w:val="0"/>
      <w:marTop w:val="0"/>
      <w:marBottom w:val="0"/>
      <w:divBdr>
        <w:top w:val="none" w:sz="0" w:space="0" w:color="auto"/>
        <w:left w:val="none" w:sz="0" w:space="0" w:color="auto"/>
        <w:bottom w:val="none" w:sz="0" w:space="0" w:color="auto"/>
        <w:right w:val="none" w:sz="0" w:space="0" w:color="auto"/>
      </w:divBdr>
    </w:div>
    <w:div w:id="1521158812">
      <w:bodyDiv w:val="1"/>
      <w:marLeft w:val="0"/>
      <w:marRight w:val="0"/>
      <w:marTop w:val="0"/>
      <w:marBottom w:val="0"/>
      <w:divBdr>
        <w:top w:val="none" w:sz="0" w:space="0" w:color="auto"/>
        <w:left w:val="none" w:sz="0" w:space="0" w:color="auto"/>
        <w:bottom w:val="none" w:sz="0" w:space="0" w:color="auto"/>
        <w:right w:val="none" w:sz="0" w:space="0" w:color="auto"/>
      </w:divBdr>
    </w:div>
    <w:div w:id="1537037848">
      <w:bodyDiv w:val="1"/>
      <w:marLeft w:val="0"/>
      <w:marRight w:val="0"/>
      <w:marTop w:val="0"/>
      <w:marBottom w:val="0"/>
      <w:divBdr>
        <w:top w:val="none" w:sz="0" w:space="0" w:color="auto"/>
        <w:left w:val="none" w:sz="0" w:space="0" w:color="auto"/>
        <w:bottom w:val="none" w:sz="0" w:space="0" w:color="auto"/>
        <w:right w:val="none" w:sz="0" w:space="0" w:color="auto"/>
      </w:divBdr>
    </w:div>
    <w:div w:id="1573850319">
      <w:bodyDiv w:val="1"/>
      <w:marLeft w:val="0"/>
      <w:marRight w:val="0"/>
      <w:marTop w:val="0"/>
      <w:marBottom w:val="0"/>
      <w:divBdr>
        <w:top w:val="none" w:sz="0" w:space="0" w:color="auto"/>
        <w:left w:val="none" w:sz="0" w:space="0" w:color="auto"/>
        <w:bottom w:val="none" w:sz="0" w:space="0" w:color="auto"/>
        <w:right w:val="none" w:sz="0" w:space="0" w:color="auto"/>
      </w:divBdr>
    </w:div>
    <w:div w:id="1608540153">
      <w:bodyDiv w:val="1"/>
      <w:marLeft w:val="0"/>
      <w:marRight w:val="0"/>
      <w:marTop w:val="0"/>
      <w:marBottom w:val="0"/>
      <w:divBdr>
        <w:top w:val="none" w:sz="0" w:space="0" w:color="auto"/>
        <w:left w:val="none" w:sz="0" w:space="0" w:color="auto"/>
        <w:bottom w:val="none" w:sz="0" w:space="0" w:color="auto"/>
        <w:right w:val="none" w:sz="0" w:space="0" w:color="auto"/>
      </w:divBdr>
    </w:div>
    <w:div w:id="1659380934">
      <w:bodyDiv w:val="1"/>
      <w:marLeft w:val="0"/>
      <w:marRight w:val="0"/>
      <w:marTop w:val="0"/>
      <w:marBottom w:val="0"/>
      <w:divBdr>
        <w:top w:val="none" w:sz="0" w:space="0" w:color="auto"/>
        <w:left w:val="none" w:sz="0" w:space="0" w:color="auto"/>
        <w:bottom w:val="none" w:sz="0" w:space="0" w:color="auto"/>
        <w:right w:val="none" w:sz="0" w:space="0" w:color="auto"/>
      </w:divBdr>
    </w:div>
    <w:div w:id="1675648515">
      <w:bodyDiv w:val="1"/>
      <w:marLeft w:val="0"/>
      <w:marRight w:val="0"/>
      <w:marTop w:val="0"/>
      <w:marBottom w:val="0"/>
      <w:divBdr>
        <w:top w:val="none" w:sz="0" w:space="0" w:color="auto"/>
        <w:left w:val="none" w:sz="0" w:space="0" w:color="auto"/>
        <w:bottom w:val="none" w:sz="0" w:space="0" w:color="auto"/>
        <w:right w:val="none" w:sz="0" w:space="0" w:color="auto"/>
      </w:divBdr>
    </w:div>
    <w:div w:id="1707900247">
      <w:bodyDiv w:val="1"/>
      <w:marLeft w:val="0"/>
      <w:marRight w:val="0"/>
      <w:marTop w:val="0"/>
      <w:marBottom w:val="0"/>
      <w:divBdr>
        <w:top w:val="none" w:sz="0" w:space="0" w:color="auto"/>
        <w:left w:val="none" w:sz="0" w:space="0" w:color="auto"/>
        <w:bottom w:val="none" w:sz="0" w:space="0" w:color="auto"/>
        <w:right w:val="none" w:sz="0" w:space="0" w:color="auto"/>
      </w:divBdr>
    </w:div>
    <w:div w:id="1765375210">
      <w:bodyDiv w:val="1"/>
      <w:marLeft w:val="0"/>
      <w:marRight w:val="0"/>
      <w:marTop w:val="0"/>
      <w:marBottom w:val="0"/>
      <w:divBdr>
        <w:top w:val="none" w:sz="0" w:space="0" w:color="auto"/>
        <w:left w:val="none" w:sz="0" w:space="0" w:color="auto"/>
        <w:bottom w:val="none" w:sz="0" w:space="0" w:color="auto"/>
        <w:right w:val="none" w:sz="0" w:space="0" w:color="auto"/>
      </w:divBdr>
    </w:div>
    <w:div w:id="1865049494">
      <w:bodyDiv w:val="1"/>
      <w:marLeft w:val="0"/>
      <w:marRight w:val="0"/>
      <w:marTop w:val="0"/>
      <w:marBottom w:val="0"/>
      <w:divBdr>
        <w:top w:val="none" w:sz="0" w:space="0" w:color="auto"/>
        <w:left w:val="none" w:sz="0" w:space="0" w:color="auto"/>
        <w:bottom w:val="none" w:sz="0" w:space="0" w:color="auto"/>
        <w:right w:val="none" w:sz="0" w:space="0" w:color="auto"/>
      </w:divBdr>
    </w:div>
    <w:div w:id="1919901073">
      <w:bodyDiv w:val="1"/>
      <w:marLeft w:val="0"/>
      <w:marRight w:val="0"/>
      <w:marTop w:val="0"/>
      <w:marBottom w:val="0"/>
      <w:divBdr>
        <w:top w:val="none" w:sz="0" w:space="0" w:color="auto"/>
        <w:left w:val="none" w:sz="0" w:space="0" w:color="auto"/>
        <w:bottom w:val="none" w:sz="0" w:space="0" w:color="auto"/>
        <w:right w:val="none" w:sz="0" w:space="0" w:color="auto"/>
      </w:divBdr>
    </w:div>
    <w:div w:id="21290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energisa.com.br/Paginas/informacoes/taxas-prazos-e-normas/tipos-tarifas.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pp1.sefaz.mt.gov.br/Sistema/Legislacao/legislacaotribut.nsf/7c7b6a9347c50f55032569140065ebbf/44b17f96f5b91d5584257e770046ce2f?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6F01-CDE5-4281-879C-08DC1D70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4352</Words>
  <Characters>23505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UFT</dc:creator>
  <cp:lastModifiedBy>Windows User</cp:lastModifiedBy>
  <cp:revision>2</cp:revision>
  <cp:lastPrinted>2015-07-28T12:42:00Z</cp:lastPrinted>
  <dcterms:created xsi:type="dcterms:W3CDTF">2017-04-09T00:26:00Z</dcterms:created>
  <dcterms:modified xsi:type="dcterms:W3CDTF">2017-04-09T00:26:00Z</dcterms:modified>
</cp:coreProperties>
</file>