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637" w:rsidRDefault="008A130B">
      <w:pPr>
        <w:widowControl/>
        <w:spacing w:line="360" w:lineRule="auto"/>
        <w:ind w:left="357"/>
        <w:jc w:val="center"/>
        <w:rPr>
          <w:rFonts w:ascii="Arial" w:eastAsia="Arial" w:hAnsi="Arial" w:cs="Arial"/>
        </w:rPr>
      </w:pPr>
      <w:r>
        <w:rPr>
          <w:rFonts w:ascii="Arial" w:eastAsia="Arial" w:hAnsi="Arial" w:cs="Arial"/>
          <w:b/>
          <w:sz w:val="24"/>
          <w:szCs w:val="24"/>
        </w:rPr>
        <w:t xml:space="preserve">INDICADORES ANTROPOMÉTRICOS E </w:t>
      </w:r>
      <w:r w:rsidR="00D00CE1" w:rsidRPr="00D00CE1">
        <w:rPr>
          <w:rFonts w:ascii="Arial" w:eastAsia="Arial" w:hAnsi="Arial" w:cs="Arial"/>
          <w:b/>
          <w:color w:val="FF0000"/>
          <w:sz w:val="24"/>
          <w:szCs w:val="24"/>
        </w:rPr>
        <w:t>RISCO</w:t>
      </w:r>
      <w:bookmarkStart w:id="0" w:name="_GoBack"/>
      <w:bookmarkEnd w:id="0"/>
      <w:r>
        <w:rPr>
          <w:rFonts w:ascii="Arial" w:eastAsia="Arial" w:hAnsi="Arial" w:cs="Arial"/>
          <w:b/>
          <w:sz w:val="24"/>
          <w:szCs w:val="24"/>
        </w:rPr>
        <w:t xml:space="preserve"> CARDIOVASCULAR EM UNIVERSITÁRIOS: UM MAPEAMENTO DA PRODUÇÃO</w:t>
      </w:r>
    </w:p>
    <w:p w:rsidR="001E6637" w:rsidRDefault="001E6637">
      <w:pPr>
        <w:widowControl/>
        <w:spacing w:line="360" w:lineRule="auto"/>
        <w:ind w:left="357"/>
        <w:jc w:val="center"/>
        <w:rPr>
          <w:rFonts w:ascii="Arial" w:eastAsia="Arial" w:hAnsi="Arial" w:cs="Arial"/>
        </w:rPr>
      </w:pPr>
    </w:p>
    <w:p w:rsidR="001E6637" w:rsidRDefault="008A130B">
      <w:pPr>
        <w:widowControl/>
        <w:rPr>
          <w:rFonts w:ascii="Arial" w:eastAsia="Arial" w:hAnsi="Arial" w:cs="Arial"/>
        </w:rPr>
      </w:pPr>
      <w:bookmarkStart w:id="1" w:name="_gjdgxs" w:colFirst="0" w:colLast="0"/>
      <w:bookmarkEnd w:id="1"/>
      <w:r>
        <w:rPr>
          <w:rFonts w:ascii="Arial" w:eastAsia="Arial" w:hAnsi="Arial" w:cs="Arial"/>
          <w:b/>
          <w:sz w:val="22"/>
          <w:szCs w:val="22"/>
        </w:rPr>
        <w:t>Resumo</w:t>
      </w:r>
      <w:r>
        <w:rPr>
          <w:rFonts w:ascii="Arial" w:eastAsia="Arial" w:hAnsi="Arial" w:cs="Arial"/>
          <w:sz w:val="22"/>
          <w:szCs w:val="22"/>
        </w:rPr>
        <w:t xml:space="preserve"> Indicadores antropométricos tem sido </w:t>
      </w:r>
      <w:proofErr w:type="gramStart"/>
      <w:r>
        <w:rPr>
          <w:rFonts w:ascii="Arial" w:eastAsia="Arial" w:hAnsi="Arial" w:cs="Arial"/>
          <w:sz w:val="22"/>
          <w:szCs w:val="22"/>
        </w:rPr>
        <w:t>utilizados</w:t>
      </w:r>
      <w:proofErr w:type="gramEnd"/>
      <w:r>
        <w:rPr>
          <w:rFonts w:ascii="Arial" w:eastAsia="Arial" w:hAnsi="Arial" w:cs="Arial"/>
          <w:sz w:val="22"/>
          <w:szCs w:val="22"/>
        </w:rPr>
        <w:t xml:space="preserve"> para a avaliação do risco de doença cardiovascular, contudo a maioria dos estudos sobre a temática não tem se dedicado a investigar a população de jovens-adultos. Diante de tal panorama, a presente pesquisa </w:t>
      </w:r>
      <w:r>
        <w:rPr>
          <w:rFonts w:ascii="Arial" w:eastAsia="Arial" w:hAnsi="Arial" w:cs="Arial"/>
          <w:sz w:val="22"/>
          <w:szCs w:val="22"/>
        </w:rPr>
        <w:t xml:space="preserve">tem o objetivo de </w:t>
      </w:r>
      <w:r>
        <w:rPr>
          <w:rFonts w:ascii="Arial" w:eastAsia="Arial" w:hAnsi="Arial" w:cs="Arial"/>
          <w:color w:val="FF0000"/>
          <w:sz w:val="22"/>
          <w:szCs w:val="22"/>
        </w:rPr>
        <w:t>apresentar a produção científica que tem associado os indicadores antropométricos aos fatores de risco cardiovascular (RCV) em universitário</w:t>
      </w:r>
      <w:r>
        <w:rPr>
          <w:rFonts w:ascii="Arial" w:eastAsia="Arial" w:hAnsi="Arial" w:cs="Arial"/>
          <w:sz w:val="22"/>
          <w:szCs w:val="22"/>
        </w:rPr>
        <w:t>s. Foi realizada uma revisão de literatura que tematizavam indicadores antropométricos, a saber, í</w:t>
      </w:r>
      <w:r>
        <w:rPr>
          <w:rFonts w:ascii="Arial" w:eastAsia="Arial" w:hAnsi="Arial" w:cs="Arial"/>
          <w:sz w:val="22"/>
          <w:szCs w:val="22"/>
        </w:rPr>
        <w:t xml:space="preserve">ndice de massa corporal (IMC), circunferência da cintura (CC) e relação cintura quadril (RCQ), </w:t>
      </w:r>
      <w:r>
        <w:rPr>
          <w:rFonts w:ascii="Arial" w:eastAsia="Arial" w:hAnsi="Arial" w:cs="Arial"/>
          <w:color w:val="FF0000"/>
          <w:sz w:val="22"/>
          <w:szCs w:val="22"/>
        </w:rPr>
        <w:t>RCV e universitários</w:t>
      </w:r>
      <w:r>
        <w:rPr>
          <w:rFonts w:ascii="Arial" w:eastAsia="Arial" w:hAnsi="Arial" w:cs="Arial"/>
          <w:sz w:val="22"/>
          <w:szCs w:val="22"/>
        </w:rPr>
        <w:t>. Os resultados demostram escassez na produção do conhecimento sobre a temática no que se refere a amostras, diversidade de pesquisas nas reg</w:t>
      </w:r>
      <w:r>
        <w:rPr>
          <w:rFonts w:ascii="Arial" w:eastAsia="Arial" w:hAnsi="Arial" w:cs="Arial"/>
          <w:sz w:val="22"/>
          <w:szCs w:val="22"/>
        </w:rPr>
        <w:t>iões brasileira, no volume veiculado. A maioria dos estudos encontraram populações propensas a desenvolver DCV, entre elas: elevação da pressão arterial, síndrome metabólica e</w:t>
      </w:r>
      <w:r>
        <w:rPr>
          <w:rFonts w:ascii="Arial" w:eastAsia="Arial" w:hAnsi="Arial" w:cs="Arial"/>
          <w:color w:val="231F20"/>
          <w:sz w:val="22"/>
          <w:szCs w:val="22"/>
        </w:rPr>
        <w:t xml:space="preserve"> </w:t>
      </w:r>
      <w:r>
        <w:rPr>
          <w:rFonts w:ascii="Arial" w:eastAsia="Arial" w:hAnsi="Arial" w:cs="Arial"/>
          <w:sz w:val="22"/>
          <w:szCs w:val="22"/>
        </w:rPr>
        <w:t>alterações do perfil lipídico (triglicerídeos e HDL). No entanto, a literatura a</w:t>
      </w:r>
      <w:r>
        <w:rPr>
          <w:rFonts w:ascii="Arial" w:eastAsia="Arial" w:hAnsi="Arial" w:cs="Arial"/>
          <w:sz w:val="22"/>
          <w:szCs w:val="22"/>
        </w:rPr>
        <w:t>inda diverge sobre qual seria o melhor parâmetro a ser utilizado para esse fim. O indicador antropométrico mais utilizado foi o IMC, seguido pelo CC e o menos usado foi o RCQ. Que seja registrada a necessidade de acompanhar a população universitária, atrav</w:t>
      </w:r>
      <w:r>
        <w:rPr>
          <w:rFonts w:ascii="Arial" w:eastAsia="Arial" w:hAnsi="Arial" w:cs="Arial"/>
          <w:sz w:val="22"/>
          <w:szCs w:val="22"/>
        </w:rPr>
        <w:t>és da utilização dos índices antropométricos a fim de alertar a comunidade dos riscos de DCV em jovens adultos. Indica-se, especialmente, a realização de pesquisas do tipo nas regiões norte e centro-oeste do Brasil.</w:t>
      </w:r>
    </w:p>
    <w:p w:rsidR="001E6637" w:rsidRDefault="008A130B">
      <w:pPr>
        <w:widowControl/>
        <w:rPr>
          <w:rFonts w:ascii="Arial" w:eastAsia="Arial" w:hAnsi="Arial" w:cs="Arial"/>
        </w:rPr>
      </w:pPr>
      <w:r>
        <w:rPr>
          <w:rFonts w:ascii="Arial" w:eastAsia="Arial" w:hAnsi="Arial" w:cs="Arial"/>
          <w:b/>
          <w:sz w:val="22"/>
          <w:szCs w:val="22"/>
        </w:rPr>
        <w:t>Palavras-Chave:</w:t>
      </w:r>
      <w:r>
        <w:rPr>
          <w:rFonts w:ascii="Arial" w:eastAsia="Arial" w:hAnsi="Arial" w:cs="Arial"/>
          <w:sz w:val="22"/>
          <w:szCs w:val="22"/>
        </w:rPr>
        <w:t xml:space="preserve"> Indicadores Antropométri</w:t>
      </w:r>
      <w:r>
        <w:rPr>
          <w:rFonts w:ascii="Arial" w:eastAsia="Arial" w:hAnsi="Arial" w:cs="Arial"/>
          <w:sz w:val="22"/>
          <w:szCs w:val="22"/>
        </w:rPr>
        <w:t xml:space="preserve">cos, </w:t>
      </w:r>
      <w:r>
        <w:rPr>
          <w:rFonts w:ascii="Arial" w:eastAsia="Arial" w:hAnsi="Arial" w:cs="Arial"/>
          <w:color w:val="FF0000"/>
          <w:sz w:val="22"/>
          <w:szCs w:val="22"/>
        </w:rPr>
        <w:t>Risco</w:t>
      </w:r>
      <w:r>
        <w:rPr>
          <w:rFonts w:ascii="Arial" w:eastAsia="Arial" w:hAnsi="Arial" w:cs="Arial"/>
          <w:sz w:val="22"/>
          <w:szCs w:val="22"/>
        </w:rPr>
        <w:t xml:space="preserve"> Cardiovascular, Jovens-Adultos.</w:t>
      </w:r>
    </w:p>
    <w:p w:rsidR="001E6637" w:rsidRDefault="001E6637">
      <w:pPr>
        <w:widowControl/>
        <w:rPr>
          <w:rFonts w:ascii="Arial" w:eastAsia="Arial" w:hAnsi="Arial" w:cs="Arial"/>
        </w:rPr>
      </w:pPr>
    </w:p>
    <w:p w:rsidR="001E6637" w:rsidRPr="00852FF2" w:rsidRDefault="008A130B">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lang w:val="en-US"/>
        </w:rPr>
      </w:pPr>
      <w:r w:rsidRPr="00852FF2">
        <w:rPr>
          <w:rFonts w:ascii="Arial" w:eastAsia="Arial" w:hAnsi="Arial" w:cs="Arial"/>
          <w:b/>
          <w:sz w:val="22"/>
          <w:szCs w:val="22"/>
          <w:lang w:val="en-US"/>
        </w:rPr>
        <w:t>Abstract:</w:t>
      </w:r>
      <w:r w:rsidRPr="00852FF2">
        <w:rPr>
          <w:rFonts w:ascii="Arial" w:eastAsia="Arial" w:hAnsi="Arial" w:cs="Arial"/>
          <w:sz w:val="22"/>
          <w:szCs w:val="22"/>
          <w:lang w:val="en-US"/>
        </w:rPr>
        <w:t xml:space="preserve"> Anthropometric indicators have been used to assess the risk of cardiovascular </w:t>
      </w:r>
      <w:proofErr w:type="gramStart"/>
      <w:r w:rsidRPr="00852FF2">
        <w:rPr>
          <w:rFonts w:ascii="Arial" w:eastAsia="Arial" w:hAnsi="Arial" w:cs="Arial"/>
          <w:sz w:val="22"/>
          <w:szCs w:val="22"/>
          <w:lang w:val="en-US"/>
        </w:rPr>
        <w:t>disease,</w:t>
      </w:r>
      <w:proofErr w:type="gramEnd"/>
      <w:r w:rsidRPr="00852FF2">
        <w:rPr>
          <w:rFonts w:ascii="Arial" w:eastAsia="Arial" w:hAnsi="Arial" w:cs="Arial"/>
          <w:sz w:val="22"/>
          <w:szCs w:val="22"/>
          <w:lang w:val="en-US"/>
        </w:rPr>
        <w:t xml:space="preserve"> however, most studies on the subject have not been dedicated to investigate the young-adult population. In view of </w:t>
      </w:r>
      <w:r w:rsidRPr="00852FF2">
        <w:rPr>
          <w:rFonts w:ascii="Arial" w:eastAsia="Arial" w:hAnsi="Arial" w:cs="Arial"/>
          <w:sz w:val="22"/>
          <w:szCs w:val="22"/>
          <w:lang w:val="en-US"/>
        </w:rPr>
        <w:t xml:space="preserve">such a panorama, the present research has the objective </w:t>
      </w:r>
      <w:r w:rsidRPr="00852FF2">
        <w:rPr>
          <w:rFonts w:ascii="Arial" w:eastAsia="Arial" w:hAnsi="Arial" w:cs="Arial"/>
          <w:color w:val="FF0000"/>
          <w:sz w:val="22"/>
          <w:szCs w:val="22"/>
          <w:lang w:val="en-US"/>
        </w:rPr>
        <w:t>of presenting the scientific production that has associated the anthropometric indicators to the cardiovascular risk factors (CR) in university students</w:t>
      </w:r>
      <w:r w:rsidRPr="00852FF2">
        <w:rPr>
          <w:rFonts w:ascii="Arial" w:eastAsia="Arial" w:hAnsi="Arial" w:cs="Arial"/>
          <w:sz w:val="22"/>
          <w:szCs w:val="22"/>
          <w:lang w:val="en-US"/>
        </w:rPr>
        <w:t xml:space="preserve">. A review of the literature </w:t>
      </w:r>
      <w:proofErr w:type="gramStart"/>
      <w:r w:rsidRPr="00852FF2">
        <w:rPr>
          <w:rFonts w:ascii="Arial" w:eastAsia="Arial" w:hAnsi="Arial" w:cs="Arial"/>
          <w:sz w:val="22"/>
          <w:szCs w:val="22"/>
          <w:lang w:val="en-US"/>
        </w:rPr>
        <w:t>was made</w:t>
      </w:r>
      <w:proofErr w:type="gramEnd"/>
      <w:r w:rsidRPr="00852FF2">
        <w:rPr>
          <w:rFonts w:ascii="Arial" w:eastAsia="Arial" w:hAnsi="Arial" w:cs="Arial"/>
          <w:sz w:val="22"/>
          <w:szCs w:val="22"/>
          <w:lang w:val="en-US"/>
        </w:rPr>
        <w:t xml:space="preserve"> that </w:t>
      </w:r>
      <w:proofErr w:type="spellStart"/>
      <w:r w:rsidRPr="00852FF2">
        <w:rPr>
          <w:rFonts w:ascii="Arial" w:eastAsia="Arial" w:hAnsi="Arial" w:cs="Arial"/>
          <w:sz w:val="22"/>
          <w:szCs w:val="22"/>
          <w:lang w:val="en-US"/>
        </w:rPr>
        <w:t>thema</w:t>
      </w:r>
      <w:r w:rsidRPr="00852FF2">
        <w:rPr>
          <w:rFonts w:ascii="Arial" w:eastAsia="Arial" w:hAnsi="Arial" w:cs="Arial"/>
          <w:sz w:val="22"/>
          <w:szCs w:val="22"/>
          <w:lang w:val="en-US"/>
        </w:rPr>
        <w:t>tized</w:t>
      </w:r>
      <w:proofErr w:type="spellEnd"/>
      <w:r w:rsidRPr="00852FF2">
        <w:rPr>
          <w:rFonts w:ascii="Arial" w:eastAsia="Arial" w:hAnsi="Arial" w:cs="Arial"/>
          <w:sz w:val="22"/>
          <w:szCs w:val="22"/>
          <w:lang w:val="en-US"/>
        </w:rPr>
        <w:t xml:space="preserve"> anthropometric indicators, namely body mass index (BMI), waist circumference (WC) and waist circumference (WHR), </w:t>
      </w:r>
      <w:r w:rsidRPr="00852FF2">
        <w:rPr>
          <w:rFonts w:ascii="Arial" w:eastAsia="Arial" w:hAnsi="Arial" w:cs="Arial"/>
          <w:color w:val="FF0000"/>
          <w:sz w:val="22"/>
          <w:szCs w:val="22"/>
          <w:lang w:val="en-US"/>
        </w:rPr>
        <w:t>CR and university students</w:t>
      </w:r>
      <w:r w:rsidRPr="00852FF2">
        <w:rPr>
          <w:rFonts w:ascii="Arial" w:eastAsia="Arial" w:hAnsi="Arial" w:cs="Arial"/>
          <w:sz w:val="22"/>
          <w:szCs w:val="22"/>
          <w:lang w:val="en-US"/>
        </w:rPr>
        <w:t>. The results show scarcity in the production of the knowledge about the thematic in terms of samples, diversit</w:t>
      </w:r>
      <w:r w:rsidRPr="00852FF2">
        <w:rPr>
          <w:rFonts w:ascii="Arial" w:eastAsia="Arial" w:hAnsi="Arial" w:cs="Arial"/>
          <w:sz w:val="22"/>
          <w:szCs w:val="22"/>
          <w:lang w:val="en-US"/>
        </w:rPr>
        <w:t xml:space="preserve">y of researches in the Brazilian regions, in the volume conveyed. Most studies have found populations prone to develop CVD, including elevated blood pressure, metabolic syndrome and changes in lipid profile (triglycerides and HDL). However, the literature </w:t>
      </w:r>
      <w:r w:rsidRPr="00852FF2">
        <w:rPr>
          <w:rFonts w:ascii="Arial" w:eastAsia="Arial" w:hAnsi="Arial" w:cs="Arial"/>
          <w:sz w:val="22"/>
          <w:szCs w:val="22"/>
          <w:lang w:val="en-US"/>
        </w:rPr>
        <w:t xml:space="preserve">still diverges on which would be the best parameter to be used for this purpose. The most used anthropometric indicator was BMI, followed by BF, and the least used BF was the WHR. That the need to accompany the university population be registered, </w:t>
      </w:r>
      <w:proofErr w:type="gramStart"/>
      <w:r w:rsidRPr="00852FF2">
        <w:rPr>
          <w:rFonts w:ascii="Arial" w:eastAsia="Arial" w:hAnsi="Arial" w:cs="Arial"/>
          <w:sz w:val="22"/>
          <w:szCs w:val="22"/>
          <w:lang w:val="en-US"/>
        </w:rPr>
        <w:t xml:space="preserve">through </w:t>
      </w:r>
      <w:r w:rsidRPr="00852FF2">
        <w:rPr>
          <w:rFonts w:ascii="Arial" w:eastAsia="Arial" w:hAnsi="Arial" w:cs="Arial"/>
          <w:sz w:val="22"/>
          <w:szCs w:val="22"/>
          <w:lang w:val="en-US"/>
        </w:rPr>
        <w:t>the use of</w:t>
      </w:r>
      <w:proofErr w:type="gramEnd"/>
      <w:r w:rsidRPr="00852FF2">
        <w:rPr>
          <w:rFonts w:ascii="Arial" w:eastAsia="Arial" w:hAnsi="Arial" w:cs="Arial"/>
          <w:sz w:val="22"/>
          <w:szCs w:val="22"/>
          <w:lang w:val="en-US"/>
        </w:rPr>
        <w:t xml:space="preserve"> anthropometric indices in order to alert the community to the risks of CVD in young adults. This type of research is particularly noteworthy in the north and central-west regions of Brazil.</w:t>
      </w:r>
    </w:p>
    <w:p w:rsidR="001E6637" w:rsidRPr="00852FF2" w:rsidRDefault="008A130B">
      <w:pPr>
        <w:widowControl/>
        <w:rPr>
          <w:rFonts w:ascii="Arial" w:eastAsia="Arial" w:hAnsi="Arial" w:cs="Arial"/>
          <w:lang w:val="en-US"/>
        </w:rPr>
      </w:pPr>
      <w:r w:rsidRPr="00852FF2">
        <w:rPr>
          <w:rFonts w:ascii="Arial" w:eastAsia="Arial" w:hAnsi="Arial" w:cs="Arial"/>
          <w:b/>
          <w:sz w:val="22"/>
          <w:szCs w:val="22"/>
          <w:lang w:val="en-US"/>
        </w:rPr>
        <w:t>Keywords:</w:t>
      </w:r>
      <w:r w:rsidRPr="00852FF2">
        <w:rPr>
          <w:rFonts w:ascii="Arial" w:eastAsia="Arial" w:hAnsi="Arial" w:cs="Arial"/>
          <w:sz w:val="22"/>
          <w:szCs w:val="22"/>
          <w:lang w:val="en-US"/>
        </w:rPr>
        <w:t xml:space="preserve"> Anthropometric Indicators, Cardiovascular </w:t>
      </w:r>
      <w:r w:rsidRPr="00852FF2">
        <w:rPr>
          <w:rFonts w:ascii="Arial" w:eastAsia="Arial" w:hAnsi="Arial" w:cs="Arial"/>
          <w:color w:val="FF0000"/>
          <w:sz w:val="22"/>
          <w:szCs w:val="22"/>
          <w:lang w:val="en-US"/>
        </w:rPr>
        <w:t>Risk</w:t>
      </w:r>
      <w:r w:rsidRPr="00852FF2">
        <w:rPr>
          <w:rFonts w:ascii="Arial" w:eastAsia="Arial" w:hAnsi="Arial" w:cs="Arial"/>
          <w:sz w:val="22"/>
          <w:szCs w:val="22"/>
          <w:lang w:val="en-US"/>
        </w:rPr>
        <w:t>, Young Adults.</w:t>
      </w:r>
    </w:p>
    <w:p w:rsidR="001E6637" w:rsidRPr="00852FF2" w:rsidRDefault="001E6637">
      <w:pPr>
        <w:widowControl/>
        <w:spacing w:line="360" w:lineRule="auto"/>
        <w:ind w:left="357"/>
        <w:jc w:val="center"/>
        <w:rPr>
          <w:rFonts w:ascii="Arial" w:eastAsia="Arial" w:hAnsi="Arial" w:cs="Arial"/>
          <w:lang w:val="en-US"/>
        </w:rPr>
      </w:pPr>
    </w:p>
    <w:p w:rsidR="001E6637" w:rsidRPr="00852FF2" w:rsidRDefault="001E6637">
      <w:pPr>
        <w:widowControl/>
        <w:spacing w:line="360" w:lineRule="auto"/>
        <w:ind w:left="357"/>
        <w:jc w:val="center"/>
        <w:rPr>
          <w:rFonts w:ascii="Arial" w:eastAsia="Arial" w:hAnsi="Arial" w:cs="Arial"/>
          <w:lang w:val="en-US"/>
        </w:rPr>
      </w:pPr>
    </w:p>
    <w:p w:rsidR="001E6637" w:rsidRPr="00852FF2" w:rsidRDefault="001E6637">
      <w:pPr>
        <w:widowControl/>
        <w:spacing w:line="360" w:lineRule="auto"/>
        <w:ind w:left="357"/>
        <w:jc w:val="center"/>
        <w:rPr>
          <w:rFonts w:ascii="Arial" w:eastAsia="Arial" w:hAnsi="Arial" w:cs="Arial"/>
          <w:lang w:val="en-US"/>
        </w:rPr>
      </w:pPr>
    </w:p>
    <w:p w:rsidR="001E6637" w:rsidRPr="00852FF2" w:rsidRDefault="001E6637">
      <w:pPr>
        <w:widowControl/>
        <w:spacing w:line="360" w:lineRule="auto"/>
        <w:ind w:left="357"/>
        <w:jc w:val="center"/>
        <w:rPr>
          <w:rFonts w:ascii="Arial" w:eastAsia="Arial" w:hAnsi="Arial" w:cs="Arial"/>
          <w:lang w:val="en-US"/>
        </w:rPr>
      </w:pPr>
    </w:p>
    <w:p w:rsidR="001E6637" w:rsidRPr="00852FF2" w:rsidRDefault="001E6637">
      <w:pPr>
        <w:widowControl/>
        <w:spacing w:line="360" w:lineRule="auto"/>
        <w:ind w:left="357"/>
        <w:jc w:val="center"/>
        <w:rPr>
          <w:rFonts w:ascii="Arial" w:eastAsia="Arial" w:hAnsi="Arial" w:cs="Arial"/>
          <w:lang w:val="en-US"/>
        </w:rPr>
      </w:pPr>
    </w:p>
    <w:p w:rsidR="001E6637" w:rsidRDefault="008A130B">
      <w:pPr>
        <w:widowControl/>
        <w:spacing w:line="360" w:lineRule="auto"/>
        <w:jc w:val="left"/>
        <w:rPr>
          <w:rFonts w:ascii="Arial" w:eastAsia="Arial" w:hAnsi="Arial" w:cs="Arial"/>
        </w:rPr>
      </w:pPr>
      <w:r>
        <w:rPr>
          <w:rFonts w:ascii="Arial" w:eastAsia="Arial" w:hAnsi="Arial" w:cs="Arial"/>
          <w:b/>
          <w:sz w:val="24"/>
          <w:szCs w:val="24"/>
        </w:rPr>
        <w:t>1. INTRODUÇÃO</w:t>
      </w:r>
    </w:p>
    <w:p w:rsidR="001E6637" w:rsidRDefault="008A130B">
      <w:pPr>
        <w:widowControl/>
        <w:shd w:val="clear" w:color="auto" w:fill="FFFFFF"/>
        <w:spacing w:line="360" w:lineRule="auto"/>
        <w:ind w:right="240" w:firstLine="700"/>
        <w:rPr>
          <w:rFonts w:ascii="Arial" w:eastAsia="Arial" w:hAnsi="Arial" w:cs="Arial"/>
          <w:sz w:val="24"/>
          <w:szCs w:val="24"/>
        </w:rPr>
      </w:pPr>
      <w:r>
        <w:rPr>
          <w:rFonts w:ascii="Arial" w:eastAsia="Arial" w:hAnsi="Arial" w:cs="Arial"/>
          <w:sz w:val="24"/>
          <w:szCs w:val="24"/>
        </w:rPr>
        <w:t xml:space="preserve">Desde a década de 1960, as doenças cardiovasculares (DCV) representam a principal causa de morte no Brasil. Nas décadas seguintes, </w:t>
      </w:r>
      <w:r>
        <w:rPr>
          <w:rFonts w:ascii="Arial" w:eastAsia="Arial" w:hAnsi="Arial" w:cs="Arial"/>
          <w:sz w:val="24"/>
          <w:szCs w:val="24"/>
        </w:rPr>
        <w:lastRenderedPageBreak/>
        <w:t xml:space="preserve">notou-se um aumento progressivo no número de casos (DANTAS </w:t>
      </w:r>
      <w:r>
        <w:rPr>
          <w:rFonts w:ascii="Arial" w:eastAsia="Arial" w:hAnsi="Arial" w:cs="Arial"/>
          <w:i/>
          <w:sz w:val="24"/>
          <w:szCs w:val="24"/>
        </w:rPr>
        <w:t>et</w:t>
      </w:r>
      <w:r>
        <w:rPr>
          <w:rFonts w:ascii="Arial" w:eastAsia="Arial" w:hAnsi="Arial" w:cs="Arial"/>
          <w:sz w:val="24"/>
          <w:szCs w:val="24"/>
        </w:rPr>
        <w:t xml:space="preserve"> </w:t>
      </w:r>
      <w:r>
        <w:rPr>
          <w:rFonts w:ascii="Arial" w:eastAsia="Arial" w:hAnsi="Arial" w:cs="Arial"/>
          <w:i/>
          <w:sz w:val="24"/>
          <w:szCs w:val="24"/>
        </w:rPr>
        <w:t>al</w:t>
      </w:r>
      <w:r>
        <w:rPr>
          <w:rFonts w:ascii="Arial" w:eastAsia="Arial" w:hAnsi="Arial" w:cs="Arial"/>
          <w:sz w:val="24"/>
          <w:szCs w:val="24"/>
        </w:rPr>
        <w:t xml:space="preserve">., 2015). </w:t>
      </w:r>
      <w:r>
        <w:rPr>
          <w:rFonts w:ascii="Arial" w:eastAsia="Arial" w:hAnsi="Arial" w:cs="Arial"/>
          <w:color w:val="FF0000"/>
          <w:sz w:val="24"/>
          <w:szCs w:val="24"/>
        </w:rPr>
        <w:t>Em 2015, 17,</w:t>
      </w:r>
      <w:r>
        <w:rPr>
          <w:rFonts w:ascii="Arial" w:eastAsia="Arial" w:hAnsi="Arial" w:cs="Arial"/>
          <w:color w:val="FF0000"/>
          <w:sz w:val="24"/>
          <w:szCs w:val="24"/>
        </w:rPr>
        <w:t>7 milhões de pessoas morreram devido às DCV, segundo a Organização Pan-Americana da Saúde (OPA/OMS, 2017), representando 31% de todos os óbitos mundiais</w:t>
      </w:r>
      <w:r>
        <w:rPr>
          <w:rFonts w:ascii="Arial" w:eastAsia="Arial" w:hAnsi="Arial" w:cs="Arial"/>
          <w:sz w:val="24"/>
          <w:szCs w:val="24"/>
        </w:rPr>
        <w:t xml:space="preserve">. Nesse cenário, é essencial que a triagem da população seja feita de modo a iniciar o acompanhamento o </w:t>
      </w:r>
      <w:r>
        <w:rPr>
          <w:rFonts w:ascii="Arial" w:eastAsia="Arial" w:hAnsi="Arial" w:cs="Arial"/>
          <w:sz w:val="24"/>
          <w:szCs w:val="24"/>
        </w:rPr>
        <w:t>mais precocemente possível.</w:t>
      </w:r>
    </w:p>
    <w:p w:rsidR="001E6637" w:rsidRDefault="008A130B">
      <w:pPr>
        <w:widowControl/>
        <w:shd w:val="clear" w:color="auto" w:fill="FFFFFF"/>
        <w:spacing w:line="354" w:lineRule="auto"/>
        <w:ind w:right="240" w:firstLine="700"/>
        <w:rPr>
          <w:rFonts w:ascii="Arial" w:eastAsia="Arial" w:hAnsi="Arial" w:cs="Arial"/>
          <w:color w:val="FF0000"/>
          <w:sz w:val="24"/>
          <w:szCs w:val="24"/>
        </w:rPr>
      </w:pPr>
      <w:r>
        <w:rPr>
          <w:rFonts w:ascii="Arial" w:eastAsia="Arial" w:hAnsi="Arial" w:cs="Arial"/>
          <w:color w:val="FF0000"/>
          <w:sz w:val="24"/>
          <w:szCs w:val="24"/>
        </w:rPr>
        <w:t>As DCV são, por definição, um grupo de doenças do coração e dos vasos sanguíneos. Elas compreendem a doença coronariana, doença cerebrovascular, doença arterial periférica, doença cardíaca reumática, cardiopatia congênita, trombose venosa profunda e emboli</w:t>
      </w:r>
      <w:r>
        <w:rPr>
          <w:rFonts w:ascii="Arial" w:eastAsia="Arial" w:hAnsi="Arial" w:cs="Arial"/>
          <w:color w:val="FF0000"/>
          <w:sz w:val="24"/>
          <w:szCs w:val="24"/>
        </w:rPr>
        <w:t>a pulmonar. Sendo as três primeiras relacionadas</w:t>
      </w:r>
      <w:r>
        <w:rPr>
          <w:rFonts w:ascii="Arial" w:eastAsia="Arial" w:hAnsi="Arial" w:cs="Arial"/>
          <w:color w:val="FF0000"/>
          <w:sz w:val="24"/>
          <w:szCs w:val="24"/>
          <w:highlight w:val="white"/>
        </w:rPr>
        <w:t xml:space="preserve"> a eventos causados principalmente por aterosclerose, um bloqueio de material gorduroso associado a células de defesa e tecido </w:t>
      </w:r>
      <w:proofErr w:type="spellStart"/>
      <w:r>
        <w:rPr>
          <w:rFonts w:ascii="Arial" w:eastAsia="Arial" w:hAnsi="Arial" w:cs="Arial"/>
          <w:color w:val="FF0000"/>
          <w:sz w:val="24"/>
          <w:szCs w:val="24"/>
          <w:highlight w:val="white"/>
        </w:rPr>
        <w:t>fibrótico</w:t>
      </w:r>
      <w:proofErr w:type="spellEnd"/>
      <w:r>
        <w:rPr>
          <w:rFonts w:ascii="Arial" w:eastAsia="Arial" w:hAnsi="Arial" w:cs="Arial"/>
          <w:color w:val="FF0000"/>
          <w:sz w:val="24"/>
          <w:szCs w:val="24"/>
          <w:highlight w:val="white"/>
        </w:rPr>
        <w:t xml:space="preserve">, que impede que o sangue flua para os tecidos </w:t>
      </w:r>
      <w:r>
        <w:rPr>
          <w:rFonts w:ascii="Arial" w:eastAsia="Arial" w:hAnsi="Arial" w:cs="Arial"/>
          <w:color w:val="FF0000"/>
          <w:sz w:val="24"/>
          <w:szCs w:val="24"/>
        </w:rPr>
        <w:t>(OPAS/OMS, 2017)</w:t>
      </w:r>
      <w:r>
        <w:rPr>
          <w:rFonts w:ascii="Arial" w:eastAsia="Arial" w:hAnsi="Arial" w:cs="Arial"/>
          <w:color w:val="FF0000"/>
          <w:sz w:val="24"/>
          <w:szCs w:val="24"/>
          <w:highlight w:val="white"/>
        </w:rPr>
        <w:t>.</w:t>
      </w:r>
      <w:r>
        <w:rPr>
          <w:rFonts w:ascii="Arial" w:eastAsia="Arial" w:hAnsi="Arial" w:cs="Arial"/>
          <w:color w:val="FF0000"/>
          <w:sz w:val="24"/>
          <w:szCs w:val="24"/>
        </w:rPr>
        <w:t xml:space="preserve"> </w:t>
      </w:r>
    </w:p>
    <w:p w:rsidR="001E6637" w:rsidRDefault="008A130B">
      <w:pPr>
        <w:widowControl/>
        <w:spacing w:line="360" w:lineRule="auto"/>
        <w:ind w:firstLine="709"/>
        <w:rPr>
          <w:rFonts w:ascii="Arial" w:eastAsia="Arial" w:hAnsi="Arial" w:cs="Arial"/>
          <w:sz w:val="24"/>
          <w:szCs w:val="24"/>
        </w:rPr>
      </w:pPr>
      <w:r>
        <w:rPr>
          <w:rFonts w:ascii="Arial" w:eastAsia="Arial" w:hAnsi="Arial" w:cs="Arial"/>
          <w:color w:val="FF0000"/>
          <w:sz w:val="24"/>
          <w:szCs w:val="24"/>
        </w:rPr>
        <w:t>O Risco Cardiovascular (RCV) é uma probabilidade na ocorrência de doenças cardiovasculares, que depende de fatores que podem causar ou facilitar o surgimento da doença. A utilização dos indicadores antropométricos tem crescido como forma simples e eficaz p</w:t>
      </w:r>
      <w:r>
        <w:rPr>
          <w:rFonts w:ascii="Arial" w:eastAsia="Arial" w:hAnsi="Arial" w:cs="Arial"/>
          <w:color w:val="FF0000"/>
          <w:sz w:val="24"/>
          <w:szCs w:val="24"/>
        </w:rPr>
        <w:t>ara se estipular o RCV. Os principais indicadores utilizados para a detecção de obesidade geral são Índice de Massa Corporal (IMC), Circunferência da Cintura (CC) e Relação Cintura Quadril (RCQ). Os dois últimos são voltados especificamente para a detecção</w:t>
      </w:r>
      <w:r>
        <w:rPr>
          <w:rFonts w:ascii="Arial" w:eastAsia="Arial" w:hAnsi="Arial" w:cs="Arial"/>
          <w:color w:val="FF0000"/>
          <w:sz w:val="24"/>
          <w:szCs w:val="24"/>
        </w:rPr>
        <w:t xml:space="preserve"> de obesidade abdominal e, consequentemente, são utilizados com a finalidade de realizar a predição de risco cardiovascular. Apesar de não serem os métodos mais precisos para a avaliação da composição corporal, apresentam bom nível de confiabilidade e são </w:t>
      </w:r>
      <w:r>
        <w:rPr>
          <w:rFonts w:ascii="Arial" w:eastAsia="Arial" w:hAnsi="Arial" w:cs="Arial"/>
          <w:color w:val="FF0000"/>
          <w:sz w:val="24"/>
          <w:szCs w:val="24"/>
        </w:rPr>
        <w:t xml:space="preserve">os mais baratos (CARVALHO </w:t>
      </w:r>
      <w:r>
        <w:rPr>
          <w:rFonts w:ascii="Arial" w:eastAsia="Arial" w:hAnsi="Arial" w:cs="Arial"/>
          <w:i/>
          <w:color w:val="FF0000"/>
          <w:sz w:val="24"/>
          <w:szCs w:val="24"/>
        </w:rPr>
        <w:t>et</w:t>
      </w:r>
      <w:r>
        <w:rPr>
          <w:rFonts w:ascii="Arial" w:eastAsia="Arial" w:hAnsi="Arial" w:cs="Arial"/>
          <w:color w:val="FF0000"/>
          <w:sz w:val="24"/>
          <w:szCs w:val="24"/>
        </w:rPr>
        <w:t xml:space="preserve"> </w:t>
      </w:r>
      <w:r>
        <w:rPr>
          <w:rFonts w:ascii="Arial" w:eastAsia="Arial" w:hAnsi="Arial" w:cs="Arial"/>
          <w:i/>
          <w:color w:val="FF0000"/>
          <w:sz w:val="24"/>
          <w:szCs w:val="24"/>
        </w:rPr>
        <w:t>al</w:t>
      </w:r>
      <w:r>
        <w:rPr>
          <w:rFonts w:ascii="Arial" w:eastAsia="Arial" w:hAnsi="Arial" w:cs="Arial"/>
          <w:color w:val="FF0000"/>
          <w:sz w:val="24"/>
          <w:szCs w:val="24"/>
        </w:rPr>
        <w:t xml:space="preserve">., 2015). </w:t>
      </w:r>
    </w:p>
    <w:p w:rsidR="001E6637" w:rsidRDefault="008A130B">
      <w:pPr>
        <w:widowControl/>
        <w:shd w:val="clear" w:color="auto" w:fill="FFFFFF"/>
        <w:spacing w:line="354" w:lineRule="auto"/>
        <w:ind w:right="240" w:firstLine="700"/>
        <w:rPr>
          <w:rFonts w:ascii="Arial" w:eastAsia="Arial" w:hAnsi="Arial" w:cs="Arial"/>
          <w:sz w:val="24"/>
          <w:szCs w:val="24"/>
        </w:rPr>
      </w:pPr>
      <w:r>
        <w:rPr>
          <w:rFonts w:ascii="Arial" w:eastAsia="Arial" w:hAnsi="Arial" w:cs="Arial"/>
          <w:color w:val="FF0000"/>
          <w:sz w:val="24"/>
          <w:szCs w:val="24"/>
          <w:highlight w:val="white"/>
        </w:rPr>
        <w:t>O uso do IMC como uma medida de classificação do estado nutricional pode ser útil em estudos populacionais, embora pouco refinada em relação à distribuição da gordura corporal. Assim, as medidas como a RCQ e a CC p</w:t>
      </w:r>
      <w:r>
        <w:rPr>
          <w:rFonts w:ascii="Arial" w:eastAsia="Arial" w:hAnsi="Arial" w:cs="Arial"/>
          <w:color w:val="FF0000"/>
          <w:sz w:val="24"/>
          <w:szCs w:val="24"/>
          <w:highlight w:val="white"/>
        </w:rPr>
        <w:t xml:space="preserve">odem dar informação adicional quanto à natureza da obesidade. Assim definindo que os índices antropométricos estão relacionados ao risco de desenvolver </w:t>
      </w:r>
      <w:r>
        <w:rPr>
          <w:rFonts w:ascii="Arial" w:eastAsia="Arial" w:hAnsi="Arial" w:cs="Arial"/>
          <w:color w:val="FF0000"/>
          <w:sz w:val="24"/>
          <w:szCs w:val="24"/>
        </w:rPr>
        <w:t xml:space="preserve">DCV (OLIVEIRA </w:t>
      </w:r>
      <w:r>
        <w:rPr>
          <w:rFonts w:ascii="Arial" w:eastAsia="Arial" w:hAnsi="Arial" w:cs="Arial"/>
          <w:i/>
          <w:color w:val="FF0000"/>
          <w:sz w:val="24"/>
          <w:szCs w:val="24"/>
        </w:rPr>
        <w:t>et</w:t>
      </w:r>
      <w:r>
        <w:rPr>
          <w:rFonts w:ascii="Arial" w:eastAsia="Arial" w:hAnsi="Arial" w:cs="Arial"/>
          <w:color w:val="FF0000"/>
          <w:sz w:val="24"/>
          <w:szCs w:val="24"/>
        </w:rPr>
        <w:t xml:space="preserve"> </w:t>
      </w:r>
      <w:r>
        <w:rPr>
          <w:rFonts w:ascii="Arial" w:eastAsia="Arial" w:hAnsi="Arial" w:cs="Arial"/>
          <w:i/>
          <w:color w:val="FF0000"/>
          <w:sz w:val="24"/>
          <w:szCs w:val="24"/>
        </w:rPr>
        <w:t>al</w:t>
      </w:r>
      <w:r>
        <w:rPr>
          <w:rFonts w:ascii="Arial" w:eastAsia="Arial" w:hAnsi="Arial" w:cs="Arial"/>
          <w:color w:val="FF0000"/>
          <w:sz w:val="24"/>
          <w:szCs w:val="24"/>
        </w:rPr>
        <w:t xml:space="preserve">., 2010). </w:t>
      </w:r>
    </w:p>
    <w:p w:rsidR="001E6637" w:rsidRDefault="008A130B">
      <w:pPr>
        <w:widowControl/>
        <w:shd w:val="clear" w:color="auto" w:fill="FFFFFF"/>
        <w:spacing w:line="354" w:lineRule="auto"/>
        <w:ind w:right="240" w:firstLine="700"/>
        <w:rPr>
          <w:rFonts w:ascii="Arial" w:eastAsia="Arial" w:hAnsi="Arial" w:cs="Arial"/>
          <w:sz w:val="24"/>
          <w:szCs w:val="24"/>
        </w:rPr>
      </w:pPr>
      <w:proofErr w:type="spellStart"/>
      <w:r>
        <w:rPr>
          <w:rFonts w:ascii="Arial" w:eastAsia="Arial" w:hAnsi="Arial" w:cs="Arial"/>
          <w:sz w:val="24"/>
          <w:szCs w:val="24"/>
        </w:rPr>
        <w:t>Bozza</w:t>
      </w:r>
      <w:proofErr w:type="spellEnd"/>
      <w:r>
        <w:rPr>
          <w:rFonts w:ascii="Arial" w:eastAsia="Arial" w:hAnsi="Arial" w:cs="Arial"/>
          <w:sz w:val="24"/>
          <w:szCs w:val="24"/>
        </w:rPr>
        <w:t xml:space="preserve"> </w:t>
      </w:r>
      <w:r>
        <w:rPr>
          <w:rFonts w:ascii="Arial" w:eastAsia="Arial" w:hAnsi="Arial" w:cs="Arial"/>
          <w:i/>
          <w:sz w:val="24"/>
          <w:szCs w:val="24"/>
        </w:rPr>
        <w:t>et</w:t>
      </w:r>
      <w:r>
        <w:rPr>
          <w:rFonts w:ascii="Arial" w:eastAsia="Arial" w:hAnsi="Arial" w:cs="Arial"/>
          <w:sz w:val="24"/>
          <w:szCs w:val="24"/>
        </w:rPr>
        <w:t xml:space="preserve"> </w:t>
      </w:r>
      <w:r>
        <w:rPr>
          <w:rFonts w:ascii="Arial" w:eastAsia="Arial" w:hAnsi="Arial" w:cs="Arial"/>
          <w:i/>
          <w:sz w:val="24"/>
          <w:szCs w:val="24"/>
        </w:rPr>
        <w:t>al.</w:t>
      </w:r>
      <w:r>
        <w:rPr>
          <w:rFonts w:ascii="Arial" w:eastAsia="Arial" w:hAnsi="Arial" w:cs="Arial"/>
          <w:sz w:val="24"/>
          <w:szCs w:val="24"/>
        </w:rPr>
        <w:t xml:space="preserve"> (2009) anunciam que há relações entre o desenvolvimento das D</w:t>
      </w:r>
      <w:r>
        <w:rPr>
          <w:rFonts w:ascii="Arial" w:eastAsia="Arial" w:hAnsi="Arial" w:cs="Arial"/>
          <w:sz w:val="24"/>
          <w:szCs w:val="24"/>
        </w:rPr>
        <w:t xml:space="preserve">CV e os fatores de risco como dislipidemia, tabagismo, sedentarismo e obesidade. O autor supracitado ressalta a existência de relações estreitas </w:t>
      </w:r>
      <w:r>
        <w:rPr>
          <w:rFonts w:ascii="Arial" w:eastAsia="Arial" w:hAnsi="Arial" w:cs="Arial"/>
          <w:sz w:val="24"/>
          <w:szCs w:val="24"/>
        </w:rPr>
        <w:lastRenderedPageBreak/>
        <w:t xml:space="preserve">entre distribuição central de gordura e DVC. </w:t>
      </w:r>
      <w:r>
        <w:rPr>
          <w:rFonts w:ascii="Arial" w:eastAsia="Arial" w:hAnsi="Arial" w:cs="Arial"/>
          <w:color w:val="FF0000"/>
          <w:sz w:val="24"/>
          <w:szCs w:val="24"/>
          <w:highlight w:val="white"/>
        </w:rPr>
        <w:t>Estudos destacam a elevada prevalência dos seguintes fatores de ri</w:t>
      </w:r>
      <w:r>
        <w:rPr>
          <w:rFonts w:ascii="Arial" w:eastAsia="Arial" w:hAnsi="Arial" w:cs="Arial"/>
          <w:color w:val="FF0000"/>
          <w:sz w:val="24"/>
          <w:szCs w:val="24"/>
          <w:highlight w:val="white"/>
        </w:rPr>
        <w:t xml:space="preserve">sco na população universitária, excesso de peso, </w:t>
      </w:r>
      <w:proofErr w:type="gramStart"/>
      <w:r>
        <w:rPr>
          <w:rFonts w:ascii="Arial" w:eastAsia="Arial" w:hAnsi="Arial" w:cs="Arial"/>
          <w:color w:val="FF0000"/>
          <w:sz w:val="24"/>
          <w:szCs w:val="24"/>
          <w:highlight w:val="white"/>
        </w:rPr>
        <w:t xml:space="preserve">sedentarismo,  </w:t>
      </w:r>
      <w:proofErr w:type="spellStart"/>
      <w:r>
        <w:rPr>
          <w:rFonts w:ascii="Arial" w:eastAsia="Arial" w:hAnsi="Arial" w:cs="Arial"/>
          <w:color w:val="FF0000"/>
          <w:sz w:val="24"/>
          <w:szCs w:val="24"/>
          <w:highlight w:val="white"/>
        </w:rPr>
        <w:t>hipercolesterolemia</w:t>
      </w:r>
      <w:proofErr w:type="spellEnd"/>
      <w:proofErr w:type="gramEnd"/>
      <w:r>
        <w:rPr>
          <w:rFonts w:ascii="Arial" w:eastAsia="Arial" w:hAnsi="Arial" w:cs="Arial"/>
          <w:color w:val="FF0000"/>
          <w:sz w:val="24"/>
          <w:szCs w:val="24"/>
          <w:highlight w:val="white"/>
        </w:rPr>
        <w:t xml:space="preserve">, tabagismo e hipertensão </w:t>
      </w:r>
      <w:r>
        <w:rPr>
          <w:rFonts w:ascii="Arial" w:eastAsia="Arial" w:hAnsi="Arial" w:cs="Arial"/>
          <w:color w:val="FF0000"/>
          <w:sz w:val="24"/>
          <w:szCs w:val="24"/>
        </w:rPr>
        <w:t xml:space="preserve">(MOREIRA, GOMES e SANTOS, 2010; CARVALHO </w:t>
      </w:r>
      <w:r>
        <w:rPr>
          <w:rFonts w:ascii="Arial" w:eastAsia="Arial" w:hAnsi="Arial" w:cs="Arial"/>
          <w:i/>
          <w:color w:val="FF0000"/>
          <w:sz w:val="24"/>
          <w:szCs w:val="24"/>
        </w:rPr>
        <w:t>et</w:t>
      </w:r>
      <w:r>
        <w:rPr>
          <w:rFonts w:ascii="Arial" w:eastAsia="Arial" w:hAnsi="Arial" w:cs="Arial"/>
          <w:color w:val="FF0000"/>
          <w:sz w:val="24"/>
          <w:szCs w:val="24"/>
        </w:rPr>
        <w:t xml:space="preserve"> </w:t>
      </w:r>
      <w:r>
        <w:rPr>
          <w:rFonts w:ascii="Arial" w:eastAsia="Arial" w:hAnsi="Arial" w:cs="Arial"/>
          <w:i/>
          <w:color w:val="FF0000"/>
          <w:sz w:val="24"/>
          <w:szCs w:val="24"/>
        </w:rPr>
        <w:t>al.</w:t>
      </w:r>
      <w:r>
        <w:rPr>
          <w:rFonts w:ascii="Arial" w:eastAsia="Arial" w:hAnsi="Arial" w:cs="Arial"/>
          <w:color w:val="FF0000"/>
          <w:sz w:val="24"/>
          <w:szCs w:val="24"/>
        </w:rPr>
        <w:t xml:space="preserve">, 2015). </w:t>
      </w:r>
      <w:r>
        <w:rPr>
          <w:rFonts w:ascii="Arial" w:eastAsia="Arial" w:hAnsi="Arial" w:cs="Arial"/>
          <w:sz w:val="24"/>
          <w:szCs w:val="24"/>
        </w:rPr>
        <w:t xml:space="preserve">Tendo isso como reconhecido, </w:t>
      </w:r>
      <w:proofErr w:type="gramStart"/>
      <w:r>
        <w:rPr>
          <w:rFonts w:ascii="Arial" w:eastAsia="Arial" w:hAnsi="Arial" w:cs="Arial"/>
          <w:sz w:val="24"/>
          <w:szCs w:val="24"/>
        </w:rPr>
        <w:t>algumas iniciativas tem</w:t>
      </w:r>
      <w:proofErr w:type="gramEnd"/>
      <w:r>
        <w:rPr>
          <w:rFonts w:ascii="Arial" w:eastAsia="Arial" w:hAnsi="Arial" w:cs="Arial"/>
          <w:sz w:val="24"/>
          <w:szCs w:val="24"/>
        </w:rPr>
        <w:t xml:space="preserve"> sido tomadas para desenvolver e identi</w:t>
      </w:r>
      <w:r>
        <w:rPr>
          <w:rFonts w:ascii="Arial" w:eastAsia="Arial" w:hAnsi="Arial" w:cs="Arial"/>
          <w:sz w:val="24"/>
          <w:szCs w:val="24"/>
        </w:rPr>
        <w:t>ficar técnicas e marcadores que possam ser utilizados para avaliação do risco cardiovascular, permitindo, assim, a triagem da população, de modo a iniciar o acompanhamento o mais precocemente possível.</w:t>
      </w:r>
    </w:p>
    <w:p w:rsidR="001E6637" w:rsidRDefault="008A130B">
      <w:pPr>
        <w:widowControl/>
        <w:spacing w:line="360" w:lineRule="auto"/>
        <w:ind w:firstLine="709"/>
        <w:rPr>
          <w:rFonts w:ascii="Arial" w:eastAsia="Arial" w:hAnsi="Arial" w:cs="Arial"/>
          <w:color w:val="FF0000"/>
          <w:sz w:val="22"/>
          <w:szCs w:val="22"/>
          <w:highlight w:val="yellow"/>
        </w:rPr>
      </w:pPr>
      <w:r>
        <w:rPr>
          <w:rFonts w:ascii="Arial" w:eastAsia="Arial" w:hAnsi="Arial" w:cs="Arial"/>
          <w:sz w:val="24"/>
          <w:szCs w:val="24"/>
        </w:rPr>
        <w:t>Segundo o Instituto Brasileiro de Geografia e Pesquisa</w:t>
      </w:r>
      <w:r>
        <w:rPr>
          <w:rFonts w:ascii="Arial" w:eastAsia="Arial" w:hAnsi="Arial" w:cs="Arial"/>
          <w:sz w:val="24"/>
          <w:szCs w:val="24"/>
        </w:rPr>
        <w:t xml:space="preserve"> (IBGE, 2015), 58,5% dos jovens-adultos de 18 a 24 anos se encontram cursando o ensino superior. Quando tais jovens ingressam na universidade, podem sentir dificuldades em cuidar de sua própria alimentação sem a orientação da autoridade parental. São influ</w:t>
      </w:r>
      <w:r>
        <w:rPr>
          <w:rFonts w:ascii="Arial" w:eastAsia="Arial" w:hAnsi="Arial" w:cs="Arial"/>
          <w:sz w:val="24"/>
          <w:szCs w:val="24"/>
        </w:rPr>
        <w:t xml:space="preserve">enciados por diversos fatores como novas relações sociais, estresse, instabilidade psicossocial, modismos dietéticos, omissão de refeições, consumo de </w:t>
      </w:r>
      <w:proofErr w:type="spellStart"/>
      <w:r>
        <w:rPr>
          <w:rFonts w:ascii="Arial" w:eastAsia="Arial" w:hAnsi="Arial" w:cs="Arial"/>
          <w:i/>
          <w:sz w:val="24"/>
          <w:szCs w:val="24"/>
        </w:rPr>
        <w:t>fastfoods</w:t>
      </w:r>
      <w:proofErr w:type="spellEnd"/>
      <w:r>
        <w:rPr>
          <w:rFonts w:ascii="Arial" w:eastAsia="Arial" w:hAnsi="Arial" w:cs="Arial"/>
          <w:sz w:val="24"/>
          <w:szCs w:val="24"/>
        </w:rPr>
        <w:t>, consumo de álcool e cigarros.</w:t>
      </w:r>
    </w:p>
    <w:p w:rsidR="001E6637" w:rsidRDefault="008A130B">
      <w:pPr>
        <w:widowControl/>
        <w:spacing w:line="360" w:lineRule="auto"/>
        <w:ind w:firstLine="709"/>
        <w:rPr>
          <w:rFonts w:ascii="Arial" w:eastAsia="Arial" w:hAnsi="Arial" w:cs="Arial"/>
          <w:sz w:val="24"/>
          <w:szCs w:val="24"/>
        </w:rPr>
      </w:pPr>
      <w:r>
        <w:rPr>
          <w:rFonts w:ascii="Arial" w:eastAsia="Arial" w:hAnsi="Arial" w:cs="Arial"/>
          <w:color w:val="FF0000"/>
          <w:sz w:val="24"/>
          <w:szCs w:val="24"/>
        </w:rPr>
        <w:t>Diante de tal panorama, este trabalho oferece uma revisão biblio</w:t>
      </w:r>
      <w:r>
        <w:rPr>
          <w:rFonts w:ascii="Arial" w:eastAsia="Arial" w:hAnsi="Arial" w:cs="Arial"/>
          <w:color w:val="FF0000"/>
          <w:sz w:val="24"/>
          <w:szCs w:val="24"/>
        </w:rPr>
        <w:t>gráfica com o objetivo de apresentar a produção científica que tem associado os indicadores antropométricos (IMC, CC e RCQ) aos fatores de risco cardiovascular em universitários, atentando para a área de publicação, data, local, amostra, as relações com DC</w:t>
      </w:r>
      <w:r>
        <w:rPr>
          <w:rFonts w:ascii="Arial" w:eastAsia="Arial" w:hAnsi="Arial" w:cs="Arial"/>
          <w:color w:val="FF0000"/>
          <w:sz w:val="24"/>
          <w:szCs w:val="24"/>
        </w:rPr>
        <w:t xml:space="preserve">V e diferenciações de sexo. </w:t>
      </w:r>
    </w:p>
    <w:p w:rsidR="001E6637" w:rsidRDefault="001E6637">
      <w:pPr>
        <w:widowControl/>
        <w:spacing w:line="360" w:lineRule="auto"/>
        <w:ind w:firstLine="709"/>
        <w:rPr>
          <w:rFonts w:ascii="Arial" w:eastAsia="Arial" w:hAnsi="Arial" w:cs="Arial"/>
        </w:rPr>
      </w:pPr>
    </w:p>
    <w:p w:rsidR="001E6637" w:rsidRDefault="008A130B">
      <w:pPr>
        <w:widowControl/>
        <w:spacing w:line="360" w:lineRule="auto"/>
        <w:jc w:val="left"/>
        <w:rPr>
          <w:rFonts w:ascii="Arial" w:eastAsia="Arial" w:hAnsi="Arial" w:cs="Arial"/>
        </w:rPr>
      </w:pPr>
      <w:r>
        <w:rPr>
          <w:rFonts w:ascii="Arial" w:eastAsia="Arial" w:hAnsi="Arial" w:cs="Arial"/>
          <w:b/>
          <w:sz w:val="24"/>
          <w:szCs w:val="24"/>
        </w:rPr>
        <w:t>2. MATERIAIS E MÉTODOS</w:t>
      </w:r>
    </w:p>
    <w:p w:rsidR="001E6637" w:rsidRDefault="008A130B">
      <w:pPr>
        <w:widowControl/>
        <w:shd w:val="clear" w:color="auto" w:fill="FFFFFF"/>
        <w:spacing w:line="360" w:lineRule="auto"/>
        <w:ind w:right="240" w:firstLine="700"/>
        <w:rPr>
          <w:rFonts w:ascii="Arial" w:eastAsia="Arial" w:hAnsi="Arial" w:cs="Arial"/>
          <w:sz w:val="24"/>
          <w:szCs w:val="24"/>
        </w:rPr>
      </w:pPr>
      <w:r>
        <w:rPr>
          <w:rFonts w:ascii="Arial" w:eastAsia="Arial" w:hAnsi="Arial" w:cs="Arial"/>
          <w:sz w:val="24"/>
          <w:szCs w:val="24"/>
        </w:rPr>
        <w:t xml:space="preserve">A presente pesquisa combina aspectos quantitativos e </w:t>
      </w:r>
      <w:r>
        <w:rPr>
          <w:rFonts w:ascii="Arial" w:eastAsia="Arial" w:hAnsi="Arial" w:cs="Arial"/>
          <w:color w:val="FF0000"/>
          <w:sz w:val="24"/>
          <w:szCs w:val="24"/>
        </w:rPr>
        <w:t>descritivos</w:t>
      </w:r>
      <w:r>
        <w:rPr>
          <w:rFonts w:ascii="Arial" w:eastAsia="Arial" w:hAnsi="Arial" w:cs="Arial"/>
          <w:sz w:val="24"/>
          <w:szCs w:val="24"/>
        </w:rPr>
        <w:t xml:space="preserve"> de investigação. Tal pesquisa foi realizada no nível descritivo, portanto se propõe a apresentar a realidade pesquisada. Também se caracteriza como uma revisão de literatura.</w:t>
      </w:r>
    </w:p>
    <w:p w:rsidR="001E6637" w:rsidRDefault="008A130B">
      <w:pPr>
        <w:widowControl/>
        <w:spacing w:line="360" w:lineRule="auto"/>
        <w:ind w:firstLine="709"/>
        <w:rPr>
          <w:rFonts w:ascii="Arial" w:eastAsia="Arial" w:hAnsi="Arial" w:cs="Arial"/>
          <w:sz w:val="24"/>
          <w:szCs w:val="24"/>
        </w:rPr>
      </w:pPr>
      <w:r>
        <w:rPr>
          <w:rFonts w:ascii="Arial" w:eastAsia="Arial" w:hAnsi="Arial" w:cs="Arial"/>
          <w:sz w:val="24"/>
          <w:szCs w:val="24"/>
        </w:rPr>
        <w:t xml:space="preserve">No intuito </w:t>
      </w:r>
      <w:r>
        <w:rPr>
          <w:rFonts w:ascii="Arial" w:eastAsia="Arial" w:hAnsi="Arial" w:cs="Arial"/>
          <w:color w:val="FF0000"/>
          <w:sz w:val="24"/>
          <w:szCs w:val="24"/>
        </w:rPr>
        <w:t>de apresentar como a produção científica tem associado os indicadores</w:t>
      </w:r>
      <w:r>
        <w:rPr>
          <w:rFonts w:ascii="Arial" w:eastAsia="Arial" w:hAnsi="Arial" w:cs="Arial"/>
          <w:color w:val="FF0000"/>
          <w:sz w:val="24"/>
          <w:szCs w:val="24"/>
        </w:rPr>
        <w:t xml:space="preserve"> antropométricos (IMC, CC e RCQ) aos fatores de risco cardiovascular em universitários, foram analisados artigos que tematizavam indicadores antropométricos (IMC, CC e RCQ), RCV e universitários.</w:t>
      </w:r>
    </w:p>
    <w:p w:rsidR="001E6637" w:rsidRDefault="008A130B">
      <w:pPr>
        <w:widowControl/>
        <w:shd w:val="clear" w:color="auto" w:fill="FFFFFF"/>
        <w:spacing w:line="354" w:lineRule="auto"/>
        <w:ind w:right="240" w:firstLine="700"/>
        <w:rPr>
          <w:rFonts w:ascii="Arial" w:eastAsia="Arial" w:hAnsi="Arial" w:cs="Arial"/>
          <w:color w:val="FF0000"/>
          <w:sz w:val="24"/>
          <w:szCs w:val="24"/>
        </w:rPr>
      </w:pPr>
      <w:r>
        <w:rPr>
          <w:rFonts w:ascii="Arial" w:eastAsia="Arial" w:hAnsi="Arial" w:cs="Arial"/>
          <w:sz w:val="24"/>
          <w:szCs w:val="24"/>
        </w:rPr>
        <w:t xml:space="preserve">A triagem e seleção de artigos se deu em três etapas. </w:t>
      </w:r>
      <w:r>
        <w:rPr>
          <w:rFonts w:ascii="Arial" w:eastAsia="Arial" w:hAnsi="Arial" w:cs="Arial"/>
          <w:color w:val="FF0000"/>
          <w:sz w:val="24"/>
          <w:szCs w:val="24"/>
        </w:rPr>
        <w:t xml:space="preserve">Houve </w:t>
      </w:r>
      <w:r>
        <w:rPr>
          <w:rFonts w:ascii="Arial" w:eastAsia="Arial" w:hAnsi="Arial" w:cs="Arial"/>
          <w:color w:val="FF0000"/>
          <w:sz w:val="24"/>
          <w:szCs w:val="24"/>
        </w:rPr>
        <w:t>uma de busca e seleção, outra de exclusão e uma terceira de busca e seleção, novamente. Nessas três etapas, foram lidos título, resumo e palavras-chave de todos os artigos.</w:t>
      </w:r>
    </w:p>
    <w:p w:rsidR="001E6637" w:rsidRDefault="008A130B">
      <w:pPr>
        <w:widowControl/>
        <w:shd w:val="clear" w:color="auto" w:fill="FFFFFF"/>
        <w:spacing w:line="354" w:lineRule="auto"/>
        <w:ind w:right="240" w:firstLine="700"/>
        <w:rPr>
          <w:rFonts w:ascii="Arial" w:eastAsia="Arial" w:hAnsi="Arial" w:cs="Arial"/>
          <w:sz w:val="24"/>
          <w:szCs w:val="24"/>
        </w:rPr>
      </w:pPr>
      <w:r>
        <w:rPr>
          <w:rFonts w:ascii="Arial" w:eastAsia="Arial" w:hAnsi="Arial" w:cs="Arial"/>
          <w:color w:val="FF0000"/>
          <w:sz w:val="24"/>
          <w:szCs w:val="24"/>
        </w:rPr>
        <w:lastRenderedPageBreak/>
        <w:t xml:space="preserve"> A primeira etapa foi realizada no mês de novembro do ano de 2016 onde buscou-se </w:t>
      </w:r>
      <w:r>
        <w:rPr>
          <w:rFonts w:ascii="Arial" w:eastAsia="Arial" w:hAnsi="Arial" w:cs="Arial"/>
          <w:sz w:val="24"/>
          <w:szCs w:val="24"/>
        </w:rPr>
        <w:t>pu</w:t>
      </w:r>
      <w:r>
        <w:rPr>
          <w:rFonts w:ascii="Arial" w:eastAsia="Arial" w:hAnsi="Arial" w:cs="Arial"/>
          <w:sz w:val="24"/>
          <w:szCs w:val="24"/>
        </w:rPr>
        <w:t xml:space="preserve">blicações indexadas pela </w:t>
      </w:r>
      <w:proofErr w:type="spellStart"/>
      <w:r>
        <w:rPr>
          <w:rFonts w:ascii="Arial" w:eastAsia="Arial" w:hAnsi="Arial" w:cs="Arial"/>
          <w:i/>
          <w:sz w:val="24"/>
          <w:szCs w:val="24"/>
        </w:rPr>
        <w:t>Scientific</w:t>
      </w:r>
      <w:proofErr w:type="spellEnd"/>
      <w:r>
        <w:rPr>
          <w:rFonts w:ascii="Arial" w:eastAsia="Arial" w:hAnsi="Arial" w:cs="Arial"/>
          <w:i/>
          <w:sz w:val="24"/>
          <w:szCs w:val="24"/>
        </w:rPr>
        <w:t xml:space="preserve"> </w:t>
      </w:r>
      <w:proofErr w:type="spellStart"/>
      <w:r>
        <w:rPr>
          <w:rFonts w:ascii="Arial" w:eastAsia="Arial" w:hAnsi="Arial" w:cs="Arial"/>
          <w:i/>
          <w:sz w:val="24"/>
          <w:szCs w:val="24"/>
        </w:rPr>
        <w:t>Electronic</w:t>
      </w:r>
      <w:proofErr w:type="spellEnd"/>
      <w:r>
        <w:rPr>
          <w:rFonts w:ascii="Arial" w:eastAsia="Arial" w:hAnsi="Arial" w:cs="Arial"/>
          <w:i/>
          <w:sz w:val="24"/>
          <w:szCs w:val="24"/>
        </w:rPr>
        <w:t xml:space="preserve"> Library Online</w:t>
      </w:r>
      <w:r>
        <w:rPr>
          <w:rFonts w:ascii="Arial" w:eastAsia="Arial" w:hAnsi="Arial" w:cs="Arial"/>
          <w:sz w:val="24"/>
          <w:szCs w:val="24"/>
        </w:rPr>
        <w:t xml:space="preserve"> (SCIELO), </w:t>
      </w:r>
      <w:r>
        <w:rPr>
          <w:rFonts w:ascii="Arial" w:eastAsia="Arial" w:hAnsi="Arial" w:cs="Arial"/>
          <w:color w:val="FF0000"/>
          <w:sz w:val="24"/>
          <w:szCs w:val="24"/>
        </w:rPr>
        <w:t>utilizando-se</w:t>
      </w:r>
      <w:r>
        <w:rPr>
          <w:rFonts w:ascii="Arial" w:eastAsia="Arial" w:hAnsi="Arial" w:cs="Arial"/>
          <w:sz w:val="24"/>
          <w:szCs w:val="24"/>
        </w:rPr>
        <w:t xml:space="preserve"> dos seguintes termos/descritores para seleção: IMC, RCQ, CC, </w:t>
      </w:r>
      <w:r>
        <w:rPr>
          <w:rFonts w:ascii="Arial" w:eastAsia="Arial" w:hAnsi="Arial" w:cs="Arial"/>
          <w:color w:val="FF0000"/>
          <w:sz w:val="24"/>
          <w:szCs w:val="24"/>
        </w:rPr>
        <w:t>RCV e universitários</w:t>
      </w:r>
      <w:r>
        <w:rPr>
          <w:rFonts w:ascii="Arial" w:eastAsia="Arial" w:hAnsi="Arial" w:cs="Arial"/>
          <w:sz w:val="24"/>
          <w:szCs w:val="24"/>
        </w:rPr>
        <w:t xml:space="preserve">, </w:t>
      </w:r>
      <w:r>
        <w:rPr>
          <w:rFonts w:ascii="Arial" w:eastAsia="Arial" w:hAnsi="Arial" w:cs="Arial"/>
          <w:color w:val="FF0000"/>
          <w:sz w:val="24"/>
          <w:szCs w:val="24"/>
        </w:rPr>
        <w:t>de forma que pelo menos três dos cinco descritores deveriam estar mencionados no artigo</w:t>
      </w:r>
      <w:r>
        <w:rPr>
          <w:rFonts w:ascii="Arial" w:eastAsia="Arial" w:hAnsi="Arial" w:cs="Arial"/>
          <w:color w:val="FF0000"/>
          <w:sz w:val="24"/>
          <w:szCs w:val="24"/>
        </w:rPr>
        <w:t xml:space="preserve">, sendo obrigatório o RCV e universitário, e facultativo os demais, sendo que pelo menos um dos indicadores antropométricos deveria se fazer presente. Foram priorizadas as publicações do ano de 2012 em diante. </w:t>
      </w:r>
      <w:r>
        <w:rPr>
          <w:rFonts w:ascii="Arial" w:eastAsia="Arial" w:hAnsi="Arial" w:cs="Arial"/>
          <w:sz w:val="24"/>
          <w:szCs w:val="24"/>
        </w:rPr>
        <w:t>A opção pela SCIELO se deu devido a revisão te</w:t>
      </w:r>
      <w:r>
        <w:rPr>
          <w:rFonts w:ascii="Arial" w:eastAsia="Arial" w:hAnsi="Arial" w:cs="Arial"/>
          <w:sz w:val="24"/>
          <w:szCs w:val="24"/>
        </w:rPr>
        <w:t>r critérios específicos onde ela se encaixava nos requisitos necessários para a produção do artigo, que são: acessibilidade e um acervo grande e diversificado de artigos com uma qualidade excelente para profissionais da área de saúde. Dessa busca foram enc</w:t>
      </w:r>
      <w:r>
        <w:rPr>
          <w:rFonts w:ascii="Arial" w:eastAsia="Arial" w:hAnsi="Arial" w:cs="Arial"/>
          <w:sz w:val="24"/>
          <w:szCs w:val="24"/>
        </w:rPr>
        <w:t xml:space="preserve">ontradas 22 produções que foram lidas na íntegra. </w:t>
      </w:r>
    </w:p>
    <w:p w:rsidR="001E6637" w:rsidRDefault="008A130B">
      <w:pPr>
        <w:widowControl/>
        <w:shd w:val="clear" w:color="auto" w:fill="FFFFFF"/>
        <w:spacing w:line="354" w:lineRule="auto"/>
        <w:ind w:right="240" w:firstLine="700"/>
        <w:rPr>
          <w:rFonts w:ascii="Arial" w:eastAsia="Arial" w:hAnsi="Arial" w:cs="Arial"/>
          <w:sz w:val="24"/>
          <w:szCs w:val="24"/>
        </w:rPr>
      </w:pPr>
      <w:r>
        <w:rPr>
          <w:rFonts w:ascii="Arial" w:eastAsia="Arial" w:hAnsi="Arial" w:cs="Arial"/>
          <w:color w:val="FF0000"/>
          <w:sz w:val="24"/>
          <w:szCs w:val="24"/>
        </w:rPr>
        <w:t>Em uma segunda etapa exclui-se 09 produções</w:t>
      </w:r>
      <w:r>
        <w:rPr>
          <w:rFonts w:ascii="Arial" w:eastAsia="Arial" w:hAnsi="Arial" w:cs="Arial"/>
          <w:sz w:val="24"/>
          <w:szCs w:val="24"/>
        </w:rPr>
        <w:t xml:space="preserve"> pois não abordavam</w:t>
      </w:r>
      <w:r>
        <w:rPr>
          <w:rFonts w:ascii="Arial" w:eastAsia="Arial" w:hAnsi="Arial" w:cs="Arial"/>
          <w:color w:val="FF0000"/>
          <w:sz w:val="24"/>
          <w:szCs w:val="24"/>
        </w:rPr>
        <w:t xml:space="preserve"> o RCV, nem universitários </w:t>
      </w:r>
      <w:r>
        <w:rPr>
          <w:rFonts w:ascii="Arial" w:eastAsia="Arial" w:hAnsi="Arial" w:cs="Arial"/>
          <w:sz w:val="24"/>
          <w:szCs w:val="24"/>
        </w:rPr>
        <w:t xml:space="preserve">como tema central. Como 13 é uma amostragem relativamente pequena para se realizar uma revisão de qualidade, </w:t>
      </w:r>
      <w:r>
        <w:rPr>
          <w:rFonts w:ascii="Arial" w:eastAsia="Arial" w:hAnsi="Arial" w:cs="Arial"/>
          <w:color w:val="FF0000"/>
          <w:sz w:val="24"/>
          <w:szCs w:val="24"/>
        </w:rPr>
        <w:t>realizo</w:t>
      </w:r>
      <w:r>
        <w:rPr>
          <w:rFonts w:ascii="Arial" w:eastAsia="Arial" w:hAnsi="Arial" w:cs="Arial"/>
          <w:color w:val="FF0000"/>
          <w:sz w:val="24"/>
          <w:szCs w:val="24"/>
        </w:rPr>
        <w:t>u-se uma terceira etapa onde</w:t>
      </w:r>
      <w:r>
        <w:rPr>
          <w:rFonts w:ascii="Arial" w:eastAsia="Arial" w:hAnsi="Arial" w:cs="Arial"/>
          <w:sz w:val="24"/>
          <w:szCs w:val="24"/>
        </w:rPr>
        <w:t xml:space="preserve"> buscou-se por demais artigos que tematizassem os termos/descritores nas referências dessas treze publicações. Nessa nova busca, </w:t>
      </w:r>
      <w:r>
        <w:rPr>
          <w:rFonts w:ascii="Arial" w:eastAsia="Arial" w:hAnsi="Arial" w:cs="Arial"/>
          <w:color w:val="FF0000"/>
          <w:sz w:val="24"/>
          <w:szCs w:val="24"/>
        </w:rPr>
        <w:t>realizada no mês de dezembro de 2016, utilizou-se os mesmos descritores da primeira etapa no portal</w:t>
      </w:r>
      <w:r>
        <w:rPr>
          <w:rFonts w:ascii="Arial" w:eastAsia="Arial" w:hAnsi="Arial" w:cs="Arial"/>
          <w:color w:val="FF0000"/>
          <w:sz w:val="24"/>
          <w:szCs w:val="24"/>
        </w:rPr>
        <w:t xml:space="preserve"> de periódicos CAPES</w:t>
      </w:r>
      <w:r>
        <w:rPr>
          <w:rFonts w:ascii="Arial" w:eastAsia="Arial" w:hAnsi="Arial" w:cs="Arial"/>
          <w:sz w:val="24"/>
          <w:szCs w:val="24"/>
        </w:rPr>
        <w:t xml:space="preserve">, </w:t>
      </w:r>
      <w:r>
        <w:rPr>
          <w:rFonts w:ascii="Arial" w:eastAsia="Arial" w:hAnsi="Arial" w:cs="Arial"/>
          <w:color w:val="FF0000"/>
          <w:sz w:val="24"/>
          <w:szCs w:val="24"/>
        </w:rPr>
        <w:t>porem datados do ano de 2002 em diante e não estando necessariamente indexados pela SCIELO</w:t>
      </w:r>
      <w:r>
        <w:rPr>
          <w:rFonts w:ascii="Arial" w:eastAsia="Arial" w:hAnsi="Arial" w:cs="Arial"/>
          <w:sz w:val="24"/>
          <w:szCs w:val="24"/>
        </w:rPr>
        <w:t xml:space="preserve">, o que nos gerou mais 12 artigos. </w:t>
      </w:r>
    </w:p>
    <w:p w:rsidR="001E6637" w:rsidRDefault="008A130B">
      <w:pPr>
        <w:widowControl/>
        <w:shd w:val="clear" w:color="auto" w:fill="FFFFFF"/>
        <w:spacing w:line="354" w:lineRule="auto"/>
        <w:ind w:right="240" w:firstLine="700"/>
        <w:rPr>
          <w:rFonts w:ascii="Arial" w:eastAsia="Arial" w:hAnsi="Arial" w:cs="Arial"/>
          <w:sz w:val="24"/>
          <w:szCs w:val="24"/>
        </w:rPr>
      </w:pPr>
      <w:r>
        <w:rPr>
          <w:rFonts w:ascii="Arial" w:eastAsia="Arial" w:hAnsi="Arial" w:cs="Arial"/>
          <w:sz w:val="24"/>
          <w:szCs w:val="24"/>
        </w:rPr>
        <w:t xml:space="preserve">Dessa forma a combinação da primeira com a segunda etapa nos gerou treze produções (n=13) e a terceira mais </w:t>
      </w:r>
      <w:r>
        <w:rPr>
          <w:rFonts w:ascii="Arial" w:eastAsia="Arial" w:hAnsi="Arial" w:cs="Arial"/>
          <w:sz w:val="24"/>
          <w:szCs w:val="24"/>
        </w:rPr>
        <w:t>doze (n=12) artigos, totalizando vinte e cinco artigos (n=25). Para realizar a análise, todas as 25 produções foram lidas na íntegra.</w:t>
      </w:r>
    </w:p>
    <w:p w:rsidR="001E6637" w:rsidRDefault="008A130B">
      <w:pPr>
        <w:widowControl/>
        <w:shd w:val="clear" w:color="auto" w:fill="FFFFFF"/>
        <w:spacing w:line="354" w:lineRule="auto"/>
        <w:ind w:right="240" w:firstLine="700"/>
        <w:rPr>
          <w:rFonts w:ascii="Arial" w:eastAsia="Arial" w:hAnsi="Arial" w:cs="Arial"/>
          <w:color w:val="FF0000"/>
          <w:sz w:val="24"/>
          <w:szCs w:val="24"/>
        </w:rPr>
      </w:pPr>
      <w:r>
        <w:rPr>
          <w:rFonts w:ascii="Arial" w:eastAsia="Arial" w:hAnsi="Arial" w:cs="Arial"/>
          <w:color w:val="FF0000"/>
          <w:sz w:val="24"/>
          <w:szCs w:val="24"/>
        </w:rPr>
        <w:t>Em um primeiro momento, que foi incluído nos resultados por priorizar aspectos mais quantitativos,</w:t>
      </w:r>
      <w:r>
        <w:rPr>
          <w:rFonts w:ascii="Arial" w:eastAsia="Arial" w:hAnsi="Arial" w:cs="Arial"/>
          <w:sz w:val="24"/>
          <w:szCs w:val="24"/>
        </w:rPr>
        <w:t xml:space="preserve"> atentou-se para os segu</w:t>
      </w:r>
      <w:r>
        <w:rPr>
          <w:rFonts w:ascii="Arial" w:eastAsia="Arial" w:hAnsi="Arial" w:cs="Arial"/>
          <w:sz w:val="24"/>
          <w:szCs w:val="24"/>
        </w:rPr>
        <w:t xml:space="preserve">intes critérios: áreas de interesse, data, local e amostra. </w:t>
      </w:r>
      <w:r>
        <w:rPr>
          <w:rFonts w:ascii="Arial" w:eastAsia="Arial" w:hAnsi="Arial" w:cs="Arial"/>
          <w:color w:val="FF0000"/>
          <w:sz w:val="24"/>
          <w:szCs w:val="24"/>
        </w:rPr>
        <w:t xml:space="preserve">Tal atenção se deu pois acredita-se que tais fatores podem expressar a variedade na triagem de pessoas, ainda que no meio científico. </w:t>
      </w:r>
    </w:p>
    <w:p w:rsidR="001E6637" w:rsidRDefault="008A130B">
      <w:pPr>
        <w:widowControl/>
        <w:shd w:val="clear" w:color="auto" w:fill="FFFFFF"/>
        <w:spacing w:line="354" w:lineRule="auto"/>
        <w:ind w:right="240" w:firstLine="700"/>
        <w:rPr>
          <w:rFonts w:ascii="Arial" w:eastAsia="Arial" w:hAnsi="Arial" w:cs="Arial"/>
          <w:sz w:val="24"/>
          <w:szCs w:val="24"/>
        </w:rPr>
      </w:pPr>
      <w:r>
        <w:rPr>
          <w:rFonts w:ascii="Arial" w:eastAsia="Arial" w:hAnsi="Arial" w:cs="Arial"/>
          <w:color w:val="FF0000"/>
          <w:sz w:val="24"/>
          <w:szCs w:val="24"/>
        </w:rPr>
        <w:t>No segundo momento, que foi incluído na discussão por prioriz</w:t>
      </w:r>
      <w:r>
        <w:rPr>
          <w:rFonts w:ascii="Arial" w:eastAsia="Arial" w:hAnsi="Arial" w:cs="Arial"/>
          <w:color w:val="FF0000"/>
          <w:sz w:val="24"/>
          <w:szCs w:val="24"/>
        </w:rPr>
        <w:t>ar aspectos mais descritivos</w:t>
      </w:r>
      <w:r>
        <w:rPr>
          <w:rFonts w:ascii="Arial" w:eastAsia="Arial" w:hAnsi="Arial" w:cs="Arial"/>
          <w:sz w:val="24"/>
          <w:szCs w:val="24"/>
        </w:rPr>
        <w:t xml:space="preserve">, dentro do que tange na relação entre as medidas antropométricas e o risco cardiovascular em universitários, atentou-se para as </w:t>
      </w:r>
      <w:proofErr w:type="spellStart"/>
      <w:r>
        <w:rPr>
          <w:rFonts w:ascii="Arial" w:eastAsia="Arial" w:hAnsi="Arial" w:cs="Arial"/>
          <w:sz w:val="24"/>
          <w:szCs w:val="24"/>
        </w:rPr>
        <w:lastRenderedPageBreak/>
        <w:t>DCVs</w:t>
      </w:r>
      <w:proofErr w:type="spellEnd"/>
      <w:r>
        <w:rPr>
          <w:rFonts w:ascii="Arial" w:eastAsia="Arial" w:hAnsi="Arial" w:cs="Arial"/>
          <w:sz w:val="24"/>
          <w:szCs w:val="24"/>
        </w:rPr>
        <w:t xml:space="preserve"> e as diferenciações de sexo. </w:t>
      </w:r>
      <w:r>
        <w:rPr>
          <w:rFonts w:ascii="Arial" w:eastAsia="Arial" w:hAnsi="Arial" w:cs="Arial"/>
          <w:color w:val="FF0000"/>
          <w:sz w:val="24"/>
          <w:szCs w:val="24"/>
        </w:rPr>
        <w:t>Devido a uma heterogeneidade de fatores associados ao risco de se</w:t>
      </w:r>
      <w:r>
        <w:rPr>
          <w:rFonts w:ascii="Arial" w:eastAsia="Arial" w:hAnsi="Arial" w:cs="Arial"/>
          <w:color w:val="FF0000"/>
          <w:sz w:val="24"/>
          <w:szCs w:val="24"/>
        </w:rPr>
        <w:t xml:space="preserve"> desenvolver DCV em universitários, houveram artigos selecionados que continham informações relevantes relacionadas a esse risco, mas que não priorizavam sua relação com as medidas antropométricas, dessa forma foi dada uma maior atenção as produções que ti</w:t>
      </w:r>
      <w:r>
        <w:rPr>
          <w:rFonts w:ascii="Arial" w:eastAsia="Arial" w:hAnsi="Arial" w:cs="Arial"/>
          <w:color w:val="FF0000"/>
          <w:sz w:val="24"/>
          <w:szCs w:val="24"/>
        </w:rPr>
        <w:t xml:space="preserve">veram tal relação como prioridade. Há, portanto, limitações presentes nessa etapa do estudo, pois houveram artigos que abordavam os indicadores </w:t>
      </w:r>
      <w:proofErr w:type="gramStart"/>
      <w:r>
        <w:rPr>
          <w:rFonts w:ascii="Arial" w:eastAsia="Arial" w:hAnsi="Arial" w:cs="Arial"/>
          <w:color w:val="FF0000"/>
          <w:sz w:val="24"/>
          <w:szCs w:val="24"/>
        </w:rPr>
        <w:t>antropométricos</w:t>
      </w:r>
      <w:proofErr w:type="gramEnd"/>
      <w:r>
        <w:rPr>
          <w:rFonts w:ascii="Arial" w:eastAsia="Arial" w:hAnsi="Arial" w:cs="Arial"/>
          <w:color w:val="FF0000"/>
          <w:sz w:val="24"/>
          <w:szCs w:val="24"/>
        </w:rPr>
        <w:t xml:space="preserve"> mas não de maneira central, por essa razão, algumas produções não se fizeram tão presentes nessa</w:t>
      </w:r>
      <w:r>
        <w:rPr>
          <w:rFonts w:ascii="Arial" w:eastAsia="Arial" w:hAnsi="Arial" w:cs="Arial"/>
          <w:color w:val="FF0000"/>
          <w:sz w:val="24"/>
          <w:szCs w:val="24"/>
        </w:rPr>
        <w:t xml:space="preserve"> etapa.</w:t>
      </w:r>
    </w:p>
    <w:p w:rsidR="001E6637" w:rsidRDefault="001E6637">
      <w:pPr>
        <w:widowControl/>
        <w:spacing w:line="360" w:lineRule="auto"/>
        <w:rPr>
          <w:rFonts w:ascii="Arial" w:eastAsia="Arial" w:hAnsi="Arial" w:cs="Arial"/>
        </w:rPr>
      </w:pPr>
    </w:p>
    <w:p w:rsidR="001E6637" w:rsidRDefault="008A130B">
      <w:pPr>
        <w:widowControl/>
        <w:spacing w:line="360" w:lineRule="auto"/>
        <w:rPr>
          <w:rFonts w:ascii="Arial" w:eastAsia="Arial" w:hAnsi="Arial" w:cs="Arial"/>
        </w:rPr>
      </w:pPr>
      <w:r>
        <w:rPr>
          <w:rFonts w:ascii="Arial" w:eastAsia="Arial" w:hAnsi="Arial" w:cs="Arial"/>
          <w:b/>
          <w:sz w:val="24"/>
          <w:szCs w:val="24"/>
        </w:rPr>
        <w:t>3. RESULTADOS</w:t>
      </w:r>
    </w:p>
    <w:p w:rsidR="001E6637" w:rsidRDefault="008A130B">
      <w:pPr>
        <w:widowControl/>
        <w:spacing w:line="360" w:lineRule="auto"/>
        <w:ind w:firstLine="709"/>
        <w:rPr>
          <w:rFonts w:ascii="Arial" w:eastAsia="Arial" w:hAnsi="Arial" w:cs="Arial"/>
          <w:sz w:val="24"/>
          <w:szCs w:val="24"/>
        </w:rPr>
      </w:pPr>
      <w:r>
        <w:rPr>
          <w:rFonts w:ascii="Arial" w:eastAsia="Arial" w:hAnsi="Arial" w:cs="Arial"/>
          <w:sz w:val="24"/>
          <w:szCs w:val="24"/>
        </w:rPr>
        <w:t xml:space="preserve">Como resultado dos procedimentos anteriormente descritos, produziu-se um conjunto de 25 artigos que datam de 2002 e 2015. Nota-se (Tabela 1) que quase a totalidade </w:t>
      </w:r>
      <w:r>
        <w:rPr>
          <w:rFonts w:ascii="Arial" w:eastAsia="Arial" w:hAnsi="Arial" w:cs="Arial"/>
          <w:color w:val="FF0000"/>
          <w:sz w:val="24"/>
          <w:szCs w:val="24"/>
        </w:rPr>
        <w:t>(88%)</w:t>
      </w:r>
      <w:r>
        <w:rPr>
          <w:rFonts w:ascii="Arial" w:eastAsia="Arial" w:hAnsi="Arial" w:cs="Arial"/>
          <w:sz w:val="24"/>
          <w:szCs w:val="24"/>
        </w:rPr>
        <w:t xml:space="preserve"> de artigos utilizam do IMC como medida para se analisar o RCV e</w:t>
      </w:r>
      <w:r>
        <w:rPr>
          <w:rFonts w:ascii="Arial" w:eastAsia="Arial" w:hAnsi="Arial" w:cs="Arial"/>
          <w:sz w:val="24"/>
          <w:szCs w:val="24"/>
        </w:rPr>
        <w:t xml:space="preserve">m jovens-adultos. Uma quantidade também considerável de artigos </w:t>
      </w:r>
      <w:r>
        <w:rPr>
          <w:rFonts w:ascii="Arial" w:eastAsia="Arial" w:hAnsi="Arial" w:cs="Arial"/>
          <w:color w:val="FF0000"/>
          <w:sz w:val="24"/>
          <w:szCs w:val="24"/>
        </w:rPr>
        <w:t>(72%)</w:t>
      </w:r>
      <w:r>
        <w:rPr>
          <w:rFonts w:ascii="Arial" w:eastAsia="Arial" w:hAnsi="Arial" w:cs="Arial"/>
          <w:sz w:val="24"/>
          <w:szCs w:val="24"/>
        </w:rPr>
        <w:t xml:space="preserve"> considera a CC. O RCQ se mostra, portanto, a medida menos utilizada, presente em apenas 6 </w:t>
      </w:r>
      <w:r>
        <w:rPr>
          <w:rFonts w:ascii="Arial" w:eastAsia="Arial" w:hAnsi="Arial" w:cs="Arial"/>
          <w:color w:val="FF0000"/>
          <w:sz w:val="24"/>
          <w:szCs w:val="24"/>
        </w:rPr>
        <w:t>(24%)</w:t>
      </w:r>
      <w:r>
        <w:rPr>
          <w:rFonts w:ascii="Arial" w:eastAsia="Arial" w:hAnsi="Arial" w:cs="Arial"/>
          <w:sz w:val="24"/>
          <w:szCs w:val="24"/>
        </w:rPr>
        <w:t xml:space="preserve"> dos 25 artigos encontrados.</w:t>
      </w:r>
    </w:p>
    <w:p w:rsidR="001E6637" w:rsidRDefault="001E6637">
      <w:pPr>
        <w:widowControl/>
        <w:spacing w:line="360" w:lineRule="auto"/>
        <w:ind w:firstLine="709"/>
        <w:rPr>
          <w:rFonts w:ascii="Arial" w:eastAsia="Arial" w:hAnsi="Arial" w:cs="Arial"/>
          <w:sz w:val="24"/>
          <w:szCs w:val="24"/>
        </w:rPr>
      </w:pPr>
    </w:p>
    <w:p w:rsidR="001E6637" w:rsidRDefault="008A130B">
      <w:pPr>
        <w:widowControl/>
        <w:shd w:val="clear" w:color="auto" w:fill="FFFFFF"/>
        <w:spacing w:line="354" w:lineRule="auto"/>
        <w:ind w:right="240"/>
        <w:jc w:val="center"/>
        <w:rPr>
          <w:rFonts w:ascii="Arial" w:eastAsia="Arial" w:hAnsi="Arial" w:cs="Arial"/>
          <w:color w:val="FF0000"/>
          <w:sz w:val="24"/>
          <w:szCs w:val="24"/>
        </w:rPr>
      </w:pPr>
      <w:r>
        <w:rPr>
          <w:rFonts w:ascii="Arial" w:eastAsia="Arial" w:hAnsi="Arial" w:cs="Arial"/>
          <w:b/>
          <w:color w:val="FF0000"/>
          <w:sz w:val="24"/>
          <w:szCs w:val="24"/>
        </w:rPr>
        <w:t xml:space="preserve">Tabela 1 </w:t>
      </w:r>
      <w:proofErr w:type="gramStart"/>
      <w:r>
        <w:rPr>
          <w:rFonts w:ascii="Arial" w:eastAsia="Arial" w:hAnsi="Arial" w:cs="Arial"/>
          <w:b/>
          <w:color w:val="FF0000"/>
          <w:sz w:val="24"/>
          <w:szCs w:val="24"/>
        </w:rPr>
        <w:t>–</w:t>
      </w:r>
      <w:r>
        <w:rPr>
          <w:rFonts w:ascii="Arial" w:eastAsia="Arial" w:hAnsi="Arial" w:cs="Arial"/>
          <w:color w:val="FF0000"/>
          <w:sz w:val="24"/>
          <w:szCs w:val="24"/>
        </w:rPr>
        <w:t xml:space="preserve">  Artigos</w:t>
      </w:r>
      <w:proofErr w:type="gramEnd"/>
      <w:r>
        <w:rPr>
          <w:rFonts w:ascii="Arial" w:eastAsia="Arial" w:hAnsi="Arial" w:cs="Arial"/>
          <w:color w:val="FF0000"/>
          <w:sz w:val="24"/>
          <w:szCs w:val="24"/>
        </w:rPr>
        <w:t xml:space="preserve"> selecionados para a presente pesquisa e seus descritores correspondentes</w:t>
      </w:r>
    </w:p>
    <w:tbl>
      <w:tblPr>
        <w:tblStyle w:val="afff7"/>
        <w:tblW w:w="85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1134"/>
        <w:gridCol w:w="1134"/>
        <w:gridCol w:w="991"/>
      </w:tblGrid>
      <w:tr w:rsidR="001E6637">
        <w:trPr>
          <w:trHeight w:val="260"/>
        </w:trPr>
        <w:tc>
          <w:tcPr>
            <w:tcW w:w="5245" w:type="dxa"/>
            <w:tcBorders>
              <w:left w:val="nil"/>
              <w:bottom w:val="single" w:sz="4" w:space="0" w:color="000000"/>
            </w:tcBorders>
            <w:shd w:val="clear" w:color="auto" w:fill="auto"/>
          </w:tcPr>
          <w:p w:rsidR="001E6637" w:rsidRDefault="008A130B">
            <w:pPr>
              <w:spacing w:line="360" w:lineRule="auto"/>
              <w:jc w:val="center"/>
              <w:rPr>
                <w:rFonts w:ascii="Arial" w:eastAsia="Arial" w:hAnsi="Arial" w:cs="Arial"/>
                <w:b/>
                <w:color w:val="FF0000"/>
              </w:rPr>
            </w:pPr>
            <w:r>
              <w:rPr>
                <w:rFonts w:ascii="Arial" w:eastAsia="Arial" w:hAnsi="Arial" w:cs="Arial"/>
                <w:b/>
                <w:color w:val="FF0000"/>
              </w:rPr>
              <w:t>Autor e ano das publicações (n*=25)</w:t>
            </w:r>
          </w:p>
        </w:tc>
        <w:tc>
          <w:tcPr>
            <w:tcW w:w="1134" w:type="dxa"/>
            <w:tcBorders>
              <w:bottom w:val="single" w:sz="4" w:space="0" w:color="000000"/>
            </w:tcBorders>
            <w:shd w:val="clear" w:color="auto" w:fill="auto"/>
          </w:tcPr>
          <w:p w:rsidR="001E6637" w:rsidRDefault="008A130B">
            <w:pPr>
              <w:spacing w:line="360" w:lineRule="auto"/>
              <w:jc w:val="center"/>
              <w:rPr>
                <w:rFonts w:ascii="Arial" w:eastAsia="Arial" w:hAnsi="Arial" w:cs="Arial"/>
                <w:b/>
                <w:color w:val="FF0000"/>
              </w:rPr>
            </w:pPr>
            <w:r>
              <w:rPr>
                <w:rFonts w:ascii="Arial" w:eastAsia="Arial" w:hAnsi="Arial" w:cs="Arial"/>
                <w:b/>
                <w:color w:val="FF0000"/>
              </w:rPr>
              <w:t>IMC (n*=22)</w:t>
            </w:r>
          </w:p>
        </w:tc>
        <w:tc>
          <w:tcPr>
            <w:tcW w:w="1134" w:type="dxa"/>
            <w:tcBorders>
              <w:bottom w:val="single" w:sz="4" w:space="0" w:color="000000"/>
            </w:tcBorders>
            <w:shd w:val="clear" w:color="auto" w:fill="auto"/>
          </w:tcPr>
          <w:p w:rsidR="001E6637" w:rsidRDefault="008A130B">
            <w:pPr>
              <w:spacing w:line="360" w:lineRule="auto"/>
              <w:jc w:val="center"/>
              <w:rPr>
                <w:rFonts w:ascii="Arial" w:eastAsia="Arial" w:hAnsi="Arial" w:cs="Arial"/>
                <w:b/>
                <w:color w:val="FF0000"/>
              </w:rPr>
            </w:pPr>
            <w:r>
              <w:rPr>
                <w:rFonts w:ascii="Arial" w:eastAsia="Arial" w:hAnsi="Arial" w:cs="Arial"/>
                <w:b/>
                <w:color w:val="FF0000"/>
              </w:rPr>
              <w:t>CC</w:t>
            </w:r>
          </w:p>
          <w:p w:rsidR="001E6637" w:rsidRDefault="008A130B">
            <w:pPr>
              <w:spacing w:line="360" w:lineRule="auto"/>
              <w:jc w:val="center"/>
              <w:rPr>
                <w:rFonts w:ascii="Arial" w:eastAsia="Arial" w:hAnsi="Arial" w:cs="Arial"/>
                <w:b/>
                <w:color w:val="FF0000"/>
              </w:rPr>
            </w:pPr>
            <w:r>
              <w:rPr>
                <w:rFonts w:ascii="Arial" w:eastAsia="Arial" w:hAnsi="Arial" w:cs="Arial"/>
                <w:b/>
                <w:color w:val="FF0000"/>
              </w:rPr>
              <w:t>(</w:t>
            </w:r>
            <w:proofErr w:type="gramStart"/>
            <w:r>
              <w:rPr>
                <w:rFonts w:ascii="Arial" w:eastAsia="Arial" w:hAnsi="Arial" w:cs="Arial"/>
                <w:b/>
                <w:color w:val="FF0000"/>
              </w:rPr>
              <w:t>n</w:t>
            </w:r>
            <w:proofErr w:type="gramEnd"/>
            <w:r>
              <w:rPr>
                <w:rFonts w:ascii="Arial" w:eastAsia="Arial" w:hAnsi="Arial" w:cs="Arial"/>
                <w:b/>
                <w:color w:val="FF0000"/>
              </w:rPr>
              <w:t>*=18)</w:t>
            </w:r>
          </w:p>
        </w:tc>
        <w:tc>
          <w:tcPr>
            <w:tcW w:w="991" w:type="dxa"/>
            <w:tcBorders>
              <w:bottom w:val="single" w:sz="4" w:space="0" w:color="000000"/>
              <w:right w:val="nil"/>
            </w:tcBorders>
            <w:shd w:val="clear" w:color="auto" w:fill="auto"/>
          </w:tcPr>
          <w:p w:rsidR="001E6637" w:rsidRDefault="008A130B">
            <w:pPr>
              <w:spacing w:line="360" w:lineRule="auto"/>
              <w:jc w:val="center"/>
              <w:rPr>
                <w:rFonts w:ascii="Arial" w:eastAsia="Arial" w:hAnsi="Arial" w:cs="Arial"/>
                <w:b/>
                <w:color w:val="FF0000"/>
              </w:rPr>
            </w:pPr>
            <w:r>
              <w:rPr>
                <w:rFonts w:ascii="Arial" w:eastAsia="Arial" w:hAnsi="Arial" w:cs="Arial"/>
                <w:b/>
                <w:color w:val="FF0000"/>
              </w:rPr>
              <w:t>RCQ</w:t>
            </w:r>
          </w:p>
          <w:p w:rsidR="001E6637" w:rsidRDefault="008A130B">
            <w:pPr>
              <w:spacing w:line="360" w:lineRule="auto"/>
              <w:jc w:val="center"/>
              <w:rPr>
                <w:rFonts w:ascii="Arial" w:eastAsia="Arial" w:hAnsi="Arial" w:cs="Arial"/>
                <w:b/>
                <w:color w:val="FF0000"/>
              </w:rPr>
            </w:pPr>
            <w:r>
              <w:rPr>
                <w:rFonts w:ascii="Arial" w:eastAsia="Arial" w:hAnsi="Arial" w:cs="Arial"/>
                <w:b/>
                <w:color w:val="FF0000"/>
              </w:rPr>
              <w:t>(</w:t>
            </w:r>
            <w:proofErr w:type="gramStart"/>
            <w:r>
              <w:rPr>
                <w:rFonts w:ascii="Arial" w:eastAsia="Arial" w:hAnsi="Arial" w:cs="Arial"/>
                <w:b/>
                <w:color w:val="FF0000"/>
              </w:rPr>
              <w:t>n</w:t>
            </w:r>
            <w:proofErr w:type="gramEnd"/>
            <w:r>
              <w:rPr>
                <w:rFonts w:ascii="Arial" w:eastAsia="Arial" w:hAnsi="Arial" w:cs="Arial"/>
                <w:b/>
                <w:color w:val="FF0000"/>
              </w:rPr>
              <w:t>*=6)</w:t>
            </w:r>
          </w:p>
        </w:tc>
      </w:tr>
      <w:tr w:rsidR="001E6637">
        <w:trPr>
          <w:trHeight w:val="140"/>
        </w:trPr>
        <w:tc>
          <w:tcPr>
            <w:tcW w:w="5245" w:type="dxa"/>
            <w:tcBorders>
              <w:top w:val="single" w:sz="4" w:space="0" w:color="000000"/>
              <w:left w:val="nil"/>
            </w:tcBorders>
            <w:shd w:val="clear" w:color="auto" w:fill="auto"/>
          </w:tcPr>
          <w:p w:rsidR="001E6637" w:rsidRDefault="008A130B">
            <w:pPr>
              <w:spacing w:line="360" w:lineRule="auto"/>
              <w:jc w:val="center"/>
              <w:rPr>
                <w:rFonts w:ascii="Arial" w:eastAsia="Arial" w:hAnsi="Arial" w:cs="Arial"/>
                <w:b/>
                <w:color w:val="FF0000"/>
              </w:rPr>
            </w:pPr>
            <w:r>
              <w:rPr>
                <w:rFonts w:ascii="Arial" w:eastAsia="Arial" w:hAnsi="Arial" w:cs="Arial"/>
                <w:b/>
                <w:color w:val="FF0000"/>
              </w:rPr>
              <w:t xml:space="preserve">Artigos indexados na </w:t>
            </w:r>
            <w:proofErr w:type="spellStart"/>
            <w:r>
              <w:rPr>
                <w:rFonts w:ascii="Arial" w:eastAsia="Arial" w:hAnsi="Arial" w:cs="Arial"/>
                <w:b/>
                <w:color w:val="FF0000"/>
              </w:rPr>
              <w:t>Scielo</w:t>
            </w:r>
            <w:proofErr w:type="spellEnd"/>
            <w:r>
              <w:rPr>
                <w:rFonts w:ascii="Arial" w:eastAsia="Arial" w:hAnsi="Arial" w:cs="Arial"/>
                <w:b/>
                <w:color w:val="FF0000"/>
              </w:rPr>
              <w:t xml:space="preserve"> (n*=13)</w:t>
            </w:r>
          </w:p>
        </w:tc>
        <w:tc>
          <w:tcPr>
            <w:tcW w:w="1134" w:type="dxa"/>
            <w:tcBorders>
              <w:top w:val="single" w:sz="4" w:space="0" w:color="000000"/>
            </w:tcBorders>
            <w:shd w:val="clear" w:color="auto" w:fill="auto"/>
          </w:tcPr>
          <w:p w:rsidR="001E6637" w:rsidRDefault="008A130B">
            <w:pPr>
              <w:spacing w:line="360" w:lineRule="auto"/>
              <w:jc w:val="center"/>
              <w:rPr>
                <w:rFonts w:ascii="Arial" w:eastAsia="Arial" w:hAnsi="Arial" w:cs="Arial"/>
                <w:b/>
                <w:color w:val="FF0000"/>
              </w:rPr>
            </w:pPr>
            <w:proofErr w:type="gramStart"/>
            <w:r>
              <w:rPr>
                <w:rFonts w:ascii="Arial" w:eastAsia="Arial" w:hAnsi="Arial" w:cs="Arial"/>
                <w:b/>
                <w:color w:val="FF0000"/>
              </w:rPr>
              <w:t>n</w:t>
            </w:r>
            <w:proofErr w:type="gramEnd"/>
            <w:r>
              <w:rPr>
                <w:rFonts w:ascii="Arial" w:eastAsia="Arial" w:hAnsi="Arial" w:cs="Arial"/>
                <w:b/>
                <w:color w:val="FF0000"/>
              </w:rPr>
              <w:t>*=10</w:t>
            </w:r>
          </w:p>
        </w:tc>
        <w:tc>
          <w:tcPr>
            <w:tcW w:w="1134" w:type="dxa"/>
            <w:tcBorders>
              <w:top w:val="single" w:sz="4" w:space="0" w:color="000000"/>
            </w:tcBorders>
            <w:shd w:val="clear" w:color="auto" w:fill="auto"/>
          </w:tcPr>
          <w:p w:rsidR="001E6637" w:rsidRDefault="008A130B">
            <w:pPr>
              <w:spacing w:line="360" w:lineRule="auto"/>
              <w:jc w:val="center"/>
              <w:rPr>
                <w:rFonts w:ascii="Arial" w:eastAsia="Arial" w:hAnsi="Arial" w:cs="Arial"/>
                <w:b/>
                <w:color w:val="FF0000"/>
              </w:rPr>
            </w:pPr>
            <w:proofErr w:type="gramStart"/>
            <w:r>
              <w:rPr>
                <w:rFonts w:ascii="Arial" w:eastAsia="Arial" w:hAnsi="Arial" w:cs="Arial"/>
                <w:b/>
                <w:color w:val="FF0000"/>
              </w:rPr>
              <w:t>n</w:t>
            </w:r>
            <w:proofErr w:type="gramEnd"/>
            <w:r>
              <w:rPr>
                <w:rFonts w:ascii="Arial" w:eastAsia="Arial" w:hAnsi="Arial" w:cs="Arial"/>
                <w:b/>
                <w:color w:val="FF0000"/>
              </w:rPr>
              <w:t>*=11</w:t>
            </w:r>
          </w:p>
        </w:tc>
        <w:tc>
          <w:tcPr>
            <w:tcW w:w="991" w:type="dxa"/>
            <w:tcBorders>
              <w:top w:val="single" w:sz="4" w:space="0" w:color="000000"/>
              <w:right w:val="nil"/>
            </w:tcBorders>
            <w:shd w:val="clear" w:color="auto" w:fill="auto"/>
          </w:tcPr>
          <w:p w:rsidR="001E6637" w:rsidRDefault="008A130B">
            <w:pPr>
              <w:spacing w:line="360" w:lineRule="auto"/>
              <w:jc w:val="center"/>
              <w:rPr>
                <w:rFonts w:ascii="Arial" w:eastAsia="Arial" w:hAnsi="Arial" w:cs="Arial"/>
                <w:b/>
                <w:color w:val="FF0000"/>
              </w:rPr>
            </w:pPr>
            <w:proofErr w:type="gramStart"/>
            <w:r>
              <w:rPr>
                <w:rFonts w:ascii="Arial" w:eastAsia="Arial" w:hAnsi="Arial" w:cs="Arial"/>
                <w:b/>
                <w:color w:val="FF0000"/>
              </w:rPr>
              <w:t>n</w:t>
            </w:r>
            <w:proofErr w:type="gramEnd"/>
            <w:r>
              <w:rPr>
                <w:rFonts w:ascii="Arial" w:eastAsia="Arial" w:hAnsi="Arial" w:cs="Arial"/>
                <w:b/>
                <w:color w:val="FF0000"/>
              </w:rPr>
              <w:t>*=4</w:t>
            </w:r>
          </w:p>
        </w:tc>
      </w:tr>
      <w:tr w:rsidR="001E6637">
        <w:tc>
          <w:tcPr>
            <w:tcW w:w="5245" w:type="dxa"/>
            <w:tcBorders>
              <w:left w:val="nil"/>
            </w:tcBorders>
            <w:shd w:val="clear" w:color="auto" w:fill="auto"/>
          </w:tcPr>
          <w:p w:rsidR="001E6637" w:rsidRDefault="008A130B">
            <w:pPr>
              <w:spacing w:line="360" w:lineRule="auto"/>
              <w:jc w:val="center"/>
              <w:rPr>
                <w:rFonts w:ascii="Arial" w:eastAsia="Arial" w:hAnsi="Arial" w:cs="Arial"/>
                <w:color w:val="FF0000"/>
              </w:rPr>
            </w:pPr>
            <w:hyperlink r:id="rId6">
              <w:r>
                <w:rPr>
                  <w:rFonts w:ascii="Arial" w:eastAsia="Arial" w:hAnsi="Arial" w:cs="Arial"/>
                  <w:color w:val="FF0000"/>
                </w:rPr>
                <w:t xml:space="preserve">Carvalho </w:t>
              </w:r>
            </w:hyperlink>
            <w:r>
              <w:rPr>
                <w:rFonts w:ascii="Arial" w:eastAsia="Arial" w:hAnsi="Arial" w:cs="Arial"/>
                <w:i/>
                <w:color w:val="FF0000"/>
              </w:rPr>
              <w:t>et al.</w:t>
            </w:r>
            <w:r>
              <w:rPr>
                <w:rFonts w:ascii="Arial" w:eastAsia="Arial" w:hAnsi="Arial" w:cs="Arial"/>
                <w:color w:val="FF0000"/>
              </w:rPr>
              <w:t xml:space="preserve"> (2015), </w:t>
            </w:r>
            <w:proofErr w:type="spellStart"/>
            <w:r>
              <w:rPr>
                <w:rFonts w:ascii="Arial" w:eastAsia="Arial" w:hAnsi="Arial" w:cs="Arial"/>
                <w:color w:val="FF0000"/>
              </w:rPr>
              <w:t>Dumith</w:t>
            </w:r>
            <w:proofErr w:type="spellEnd"/>
            <w:r>
              <w:rPr>
                <w:rFonts w:ascii="Arial" w:eastAsia="Arial" w:hAnsi="Arial" w:cs="Arial"/>
                <w:color w:val="FF0000"/>
              </w:rPr>
              <w:t xml:space="preserve"> </w:t>
            </w:r>
            <w:r>
              <w:rPr>
                <w:rFonts w:ascii="Arial" w:eastAsia="Arial" w:hAnsi="Arial" w:cs="Arial"/>
                <w:i/>
                <w:color w:val="FF0000"/>
              </w:rPr>
              <w:t>et</w:t>
            </w:r>
            <w:r>
              <w:rPr>
                <w:rFonts w:ascii="Arial" w:eastAsia="Arial" w:hAnsi="Arial" w:cs="Arial"/>
                <w:color w:val="FF0000"/>
              </w:rPr>
              <w:t xml:space="preserve"> </w:t>
            </w:r>
            <w:r>
              <w:rPr>
                <w:rFonts w:ascii="Arial" w:eastAsia="Arial" w:hAnsi="Arial" w:cs="Arial"/>
                <w:i/>
                <w:color w:val="FF0000"/>
              </w:rPr>
              <w:t>al.</w:t>
            </w:r>
            <w:r>
              <w:rPr>
                <w:rFonts w:ascii="Arial" w:eastAsia="Arial" w:hAnsi="Arial" w:cs="Arial"/>
                <w:color w:val="FF0000"/>
              </w:rPr>
              <w:t xml:space="preserve"> (2012).</w:t>
            </w:r>
          </w:p>
        </w:tc>
        <w:tc>
          <w:tcPr>
            <w:tcW w:w="1134" w:type="dxa"/>
            <w:shd w:val="clear" w:color="auto" w:fill="auto"/>
          </w:tcPr>
          <w:p w:rsidR="001E6637" w:rsidRDefault="008A130B">
            <w:pPr>
              <w:spacing w:line="360" w:lineRule="auto"/>
              <w:jc w:val="center"/>
              <w:rPr>
                <w:rFonts w:ascii="Arial" w:eastAsia="Arial" w:hAnsi="Arial" w:cs="Arial"/>
                <w:color w:val="FF0000"/>
              </w:rPr>
            </w:pPr>
            <w:r>
              <w:rPr>
                <w:rFonts w:ascii="Arial" w:eastAsia="Arial" w:hAnsi="Arial" w:cs="Arial"/>
                <w:color w:val="FF0000"/>
              </w:rPr>
              <w:t>X</w:t>
            </w:r>
          </w:p>
        </w:tc>
        <w:tc>
          <w:tcPr>
            <w:tcW w:w="1134" w:type="dxa"/>
            <w:shd w:val="clear" w:color="auto" w:fill="auto"/>
          </w:tcPr>
          <w:p w:rsidR="001E6637" w:rsidRDefault="008A130B">
            <w:pPr>
              <w:spacing w:line="360" w:lineRule="auto"/>
              <w:jc w:val="center"/>
              <w:rPr>
                <w:rFonts w:ascii="Arial" w:eastAsia="Arial" w:hAnsi="Arial" w:cs="Arial"/>
                <w:color w:val="FF0000"/>
              </w:rPr>
            </w:pPr>
            <w:r>
              <w:rPr>
                <w:rFonts w:ascii="Arial" w:eastAsia="Arial" w:hAnsi="Arial" w:cs="Arial"/>
                <w:color w:val="FF0000"/>
              </w:rPr>
              <w:t>X</w:t>
            </w:r>
          </w:p>
        </w:tc>
        <w:tc>
          <w:tcPr>
            <w:tcW w:w="991" w:type="dxa"/>
            <w:tcBorders>
              <w:right w:val="nil"/>
            </w:tcBorders>
            <w:shd w:val="clear" w:color="auto" w:fill="auto"/>
          </w:tcPr>
          <w:p w:rsidR="001E6637" w:rsidRDefault="008A130B">
            <w:pPr>
              <w:spacing w:line="360" w:lineRule="auto"/>
              <w:jc w:val="center"/>
              <w:rPr>
                <w:rFonts w:ascii="Arial" w:eastAsia="Arial" w:hAnsi="Arial" w:cs="Arial"/>
                <w:color w:val="FF0000"/>
              </w:rPr>
            </w:pPr>
            <w:r>
              <w:rPr>
                <w:rFonts w:ascii="Arial" w:eastAsia="Arial" w:hAnsi="Arial" w:cs="Arial"/>
                <w:color w:val="FF0000"/>
              </w:rPr>
              <w:t>X</w:t>
            </w:r>
          </w:p>
        </w:tc>
      </w:tr>
      <w:tr w:rsidR="001E6637">
        <w:trPr>
          <w:trHeight w:val="800"/>
        </w:trPr>
        <w:tc>
          <w:tcPr>
            <w:tcW w:w="5245" w:type="dxa"/>
            <w:tcBorders>
              <w:top w:val="single" w:sz="4" w:space="0" w:color="000000"/>
              <w:left w:val="nil"/>
            </w:tcBorders>
            <w:shd w:val="clear" w:color="auto" w:fill="auto"/>
          </w:tcPr>
          <w:p w:rsidR="001E6637" w:rsidRDefault="008A130B">
            <w:pPr>
              <w:spacing w:line="360" w:lineRule="auto"/>
              <w:jc w:val="center"/>
              <w:rPr>
                <w:rFonts w:ascii="Arial" w:eastAsia="Arial" w:hAnsi="Arial" w:cs="Arial"/>
                <w:color w:val="FF0000"/>
              </w:rPr>
            </w:pPr>
            <w:r>
              <w:rPr>
                <w:rFonts w:ascii="Arial" w:eastAsia="Arial" w:hAnsi="Arial" w:cs="Arial"/>
                <w:color w:val="FF0000"/>
              </w:rPr>
              <w:t xml:space="preserve"> Silva, Giannini e </w:t>
            </w:r>
            <w:proofErr w:type="spellStart"/>
            <w:r>
              <w:rPr>
                <w:rFonts w:ascii="Arial" w:eastAsia="Arial" w:hAnsi="Arial" w:cs="Arial"/>
                <w:color w:val="FF0000"/>
              </w:rPr>
              <w:t>Mourilhe</w:t>
            </w:r>
            <w:proofErr w:type="spellEnd"/>
            <w:r>
              <w:rPr>
                <w:rFonts w:ascii="Arial" w:eastAsia="Arial" w:hAnsi="Arial" w:cs="Arial"/>
                <w:color w:val="FF0000"/>
              </w:rPr>
              <w:t xml:space="preserve">-Rocha (2015), </w:t>
            </w:r>
            <w:proofErr w:type="spellStart"/>
            <w:r>
              <w:rPr>
                <w:rFonts w:ascii="Arial" w:eastAsia="Arial" w:hAnsi="Arial" w:cs="Arial"/>
                <w:color w:val="FF0000"/>
              </w:rPr>
              <w:t>Gasparotto</w:t>
            </w:r>
            <w:proofErr w:type="spellEnd"/>
            <w:r>
              <w:rPr>
                <w:rFonts w:ascii="Arial" w:eastAsia="Arial" w:hAnsi="Arial" w:cs="Arial"/>
                <w:color w:val="FF0000"/>
              </w:rPr>
              <w:t xml:space="preserve"> </w:t>
            </w:r>
            <w:r>
              <w:rPr>
                <w:rFonts w:ascii="Arial" w:eastAsia="Arial" w:hAnsi="Arial" w:cs="Arial"/>
                <w:i/>
                <w:color w:val="FF0000"/>
              </w:rPr>
              <w:t>et al</w:t>
            </w:r>
            <w:r>
              <w:rPr>
                <w:rFonts w:ascii="Arial" w:eastAsia="Arial" w:hAnsi="Arial" w:cs="Arial"/>
                <w:color w:val="FF0000"/>
              </w:rPr>
              <w:t xml:space="preserve">. (2015); </w:t>
            </w:r>
            <w:proofErr w:type="spellStart"/>
            <w:r>
              <w:rPr>
                <w:rFonts w:ascii="Arial" w:eastAsia="Arial" w:hAnsi="Arial" w:cs="Arial"/>
                <w:color w:val="FF0000"/>
              </w:rPr>
              <w:t>Gasparotto</w:t>
            </w:r>
            <w:proofErr w:type="spellEnd"/>
            <w:r>
              <w:fldChar w:fldCharType="begin"/>
            </w:r>
            <w:r>
              <w:instrText xml:space="preserve"> HYPERLINK "http://pesquisa.bvsalud.org/portal/?lang=pt&amp;q=au:%22Gasparotto,%20Guilherme%20da%20S%22" \h </w:instrText>
            </w:r>
            <w:r>
              <w:fldChar w:fldCharType="separate"/>
            </w:r>
            <w:r>
              <w:rPr>
                <w:rFonts w:ascii="Arial" w:eastAsia="Arial" w:hAnsi="Arial" w:cs="Arial"/>
                <w:color w:val="FF0000"/>
              </w:rPr>
              <w:t xml:space="preserve"> </w:t>
            </w:r>
            <w:r>
              <w:rPr>
                <w:rFonts w:ascii="Arial" w:eastAsia="Arial" w:hAnsi="Arial" w:cs="Arial"/>
                <w:color w:val="FF0000"/>
              </w:rPr>
              <w:fldChar w:fldCharType="end"/>
            </w:r>
            <w:r>
              <w:rPr>
                <w:rFonts w:ascii="Arial" w:eastAsia="Arial" w:hAnsi="Arial" w:cs="Arial"/>
                <w:i/>
                <w:color w:val="FF0000"/>
              </w:rPr>
              <w:t>et</w:t>
            </w:r>
            <w:r>
              <w:rPr>
                <w:rFonts w:ascii="Arial" w:eastAsia="Arial" w:hAnsi="Arial" w:cs="Arial"/>
                <w:color w:val="FF0000"/>
              </w:rPr>
              <w:t xml:space="preserve"> </w:t>
            </w:r>
            <w:r>
              <w:rPr>
                <w:rFonts w:ascii="Arial" w:eastAsia="Arial" w:hAnsi="Arial" w:cs="Arial"/>
                <w:i/>
                <w:color w:val="FF0000"/>
              </w:rPr>
              <w:t>al</w:t>
            </w:r>
            <w:r>
              <w:rPr>
                <w:rFonts w:ascii="Arial" w:eastAsia="Arial" w:hAnsi="Arial" w:cs="Arial"/>
                <w:color w:val="FF0000"/>
              </w:rPr>
              <w:t xml:space="preserve">. (2013a), Freitas (2013), </w:t>
            </w:r>
            <w:proofErr w:type="spellStart"/>
            <w:r>
              <w:rPr>
                <w:rFonts w:ascii="Arial" w:eastAsia="Arial" w:hAnsi="Arial" w:cs="Arial"/>
                <w:color w:val="FF0000"/>
              </w:rPr>
              <w:t>Leroux</w:t>
            </w:r>
            <w:proofErr w:type="spellEnd"/>
            <w:r>
              <w:rPr>
                <w:rFonts w:ascii="Arial" w:eastAsia="Arial" w:hAnsi="Arial" w:cs="Arial"/>
                <w:color w:val="FF0000"/>
              </w:rPr>
              <w:t xml:space="preserve"> </w:t>
            </w:r>
            <w:r>
              <w:rPr>
                <w:rFonts w:ascii="Arial" w:eastAsia="Arial" w:hAnsi="Arial" w:cs="Arial"/>
                <w:i/>
                <w:color w:val="FF0000"/>
              </w:rPr>
              <w:t>et</w:t>
            </w:r>
            <w:r>
              <w:rPr>
                <w:rFonts w:ascii="Arial" w:eastAsia="Arial" w:hAnsi="Arial" w:cs="Arial"/>
                <w:color w:val="FF0000"/>
              </w:rPr>
              <w:t xml:space="preserve"> </w:t>
            </w:r>
            <w:r>
              <w:rPr>
                <w:rFonts w:ascii="Arial" w:eastAsia="Arial" w:hAnsi="Arial" w:cs="Arial"/>
                <w:i/>
                <w:color w:val="FF0000"/>
              </w:rPr>
              <w:t>al</w:t>
            </w:r>
            <w:r>
              <w:rPr>
                <w:rFonts w:ascii="Arial" w:eastAsia="Arial" w:hAnsi="Arial" w:cs="Arial"/>
                <w:color w:val="FF0000"/>
              </w:rPr>
              <w:t xml:space="preserve">. (2015), </w:t>
            </w:r>
            <w:hyperlink r:id="rId7">
              <w:r>
                <w:rPr>
                  <w:rFonts w:ascii="Arial" w:eastAsia="Arial" w:hAnsi="Arial" w:cs="Arial"/>
                  <w:color w:val="FF0000"/>
                </w:rPr>
                <w:t>Ortiz-Galeano</w:t>
              </w:r>
            </w:hyperlink>
            <w:r>
              <w:rPr>
                <w:rFonts w:ascii="Arial" w:eastAsia="Arial" w:hAnsi="Arial" w:cs="Arial"/>
                <w:color w:val="FF0000"/>
              </w:rPr>
              <w:t xml:space="preserve"> </w:t>
            </w:r>
            <w:r>
              <w:rPr>
                <w:rFonts w:ascii="Arial" w:eastAsia="Arial" w:hAnsi="Arial" w:cs="Arial"/>
                <w:i/>
                <w:color w:val="FF0000"/>
              </w:rPr>
              <w:t>et</w:t>
            </w:r>
            <w:r>
              <w:rPr>
                <w:rFonts w:ascii="Arial" w:eastAsia="Arial" w:hAnsi="Arial" w:cs="Arial"/>
                <w:color w:val="FF0000"/>
              </w:rPr>
              <w:t xml:space="preserve"> </w:t>
            </w:r>
            <w:r>
              <w:rPr>
                <w:rFonts w:ascii="Arial" w:eastAsia="Arial" w:hAnsi="Arial" w:cs="Arial"/>
                <w:i/>
                <w:color w:val="FF0000"/>
              </w:rPr>
              <w:t>al</w:t>
            </w:r>
            <w:r>
              <w:rPr>
                <w:rFonts w:ascii="Arial" w:eastAsia="Arial" w:hAnsi="Arial" w:cs="Arial"/>
                <w:color w:val="FF0000"/>
              </w:rPr>
              <w:t>. (2012).</w:t>
            </w:r>
          </w:p>
        </w:tc>
        <w:tc>
          <w:tcPr>
            <w:tcW w:w="1134" w:type="dxa"/>
            <w:tcBorders>
              <w:top w:val="single" w:sz="4" w:space="0" w:color="000000"/>
            </w:tcBorders>
            <w:shd w:val="clear" w:color="auto" w:fill="auto"/>
          </w:tcPr>
          <w:p w:rsidR="001E6637" w:rsidRDefault="001E6637">
            <w:pPr>
              <w:spacing w:line="360" w:lineRule="auto"/>
              <w:jc w:val="center"/>
              <w:rPr>
                <w:rFonts w:ascii="Arial" w:eastAsia="Arial" w:hAnsi="Arial" w:cs="Arial"/>
                <w:color w:val="FF0000"/>
              </w:rPr>
            </w:pPr>
          </w:p>
          <w:p w:rsidR="001E6637" w:rsidRDefault="008A130B">
            <w:pPr>
              <w:spacing w:line="360" w:lineRule="auto"/>
              <w:jc w:val="center"/>
              <w:rPr>
                <w:rFonts w:ascii="Arial" w:eastAsia="Arial" w:hAnsi="Arial" w:cs="Arial"/>
                <w:color w:val="FF0000"/>
              </w:rPr>
            </w:pPr>
            <w:r>
              <w:rPr>
                <w:rFonts w:ascii="Arial" w:eastAsia="Arial" w:hAnsi="Arial" w:cs="Arial"/>
                <w:color w:val="FF0000"/>
              </w:rPr>
              <w:t>X</w:t>
            </w:r>
          </w:p>
        </w:tc>
        <w:tc>
          <w:tcPr>
            <w:tcW w:w="1134" w:type="dxa"/>
            <w:tcBorders>
              <w:top w:val="single" w:sz="4" w:space="0" w:color="000000"/>
            </w:tcBorders>
            <w:shd w:val="clear" w:color="auto" w:fill="auto"/>
          </w:tcPr>
          <w:p w:rsidR="001E6637" w:rsidRDefault="001E6637">
            <w:pPr>
              <w:spacing w:line="360" w:lineRule="auto"/>
              <w:jc w:val="center"/>
              <w:rPr>
                <w:rFonts w:ascii="Arial" w:eastAsia="Arial" w:hAnsi="Arial" w:cs="Arial"/>
                <w:color w:val="FF0000"/>
              </w:rPr>
            </w:pPr>
          </w:p>
          <w:p w:rsidR="001E6637" w:rsidRDefault="008A130B">
            <w:pPr>
              <w:spacing w:line="360" w:lineRule="auto"/>
              <w:jc w:val="center"/>
              <w:rPr>
                <w:rFonts w:ascii="Arial" w:eastAsia="Arial" w:hAnsi="Arial" w:cs="Arial"/>
                <w:color w:val="FF0000"/>
              </w:rPr>
            </w:pPr>
            <w:r>
              <w:rPr>
                <w:rFonts w:ascii="Arial" w:eastAsia="Arial" w:hAnsi="Arial" w:cs="Arial"/>
                <w:color w:val="FF0000"/>
              </w:rPr>
              <w:t>X</w:t>
            </w:r>
          </w:p>
        </w:tc>
        <w:tc>
          <w:tcPr>
            <w:tcW w:w="991" w:type="dxa"/>
            <w:tcBorders>
              <w:top w:val="single" w:sz="4" w:space="0" w:color="000000"/>
              <w:right w:val="nil"/>
            </w:tcBorders>
            <w:shd w:val="clear" w:color="auto" w:fill="auto"/>
          </w:tcPr>
          <w:p w:rsidR="001E6637" w:rsidRDefault="001E6637">
            <w:pPr>
              <w:spacing w:line="360" w:lineRule="auto"/>
              <w:jc w:val="center"/>
              <w:rPr>
                <w:rFonts w:ascii="Arial" w:eastAsia="Arial" w:hAnsi="Arial" w:cs="Arial"/>
                <w:color w:val="FF0000"/>
              </w:rPr>
            </w:pPr>
          </w:p>
        </w:tc>
      </w:tr>
      <w:tr w:rsidR="001E6637">
        <w:tc>
          <w:tcPr>
            <w:tcW w:w="5245" w:type="dxa"/>
            <w:tcBorders>
              <w:left w:val="nil"/>
            </w:tcBorders>
            <w:shd w:val="clear" w:color="auto" w:fill="auto"/>
          </w:tcPr>
          <w:p w:rsidR="001E6637" w:rsidRDefault="008A130B">
            <w:pPr>
              <w:spacing w:line="360" w:lineRule="auto"/>
              <w:jc w:val="left"/>
              <w:rPr>
                <w:rFonts w:ascii="Arial" w:eastAsia="Arial" w:hAnsi="Arial" w:cs="Arial"/>
                <w:color w:val="FF0000"/>
              </w:rPr>
            </w:pPr>
            <w:r>
              <w:rPr>
                <w:rFonts w:ascii="Arial" w:eastAsia="Arial" w:hAnsi="Arial" w:cs="Arial"/>
                <w:color w:val="FF0000"/>
              </w:rPr>
              <w:t xml:space="preserve"> Hidalgo e Hidalgo (2013), Dantas </w:t>
            </w:r>
            <w:r>
              <w:rPr>
                <w:rFonts w:ascii="Arial" w:eastAsia="Arial" w:hAnsi="Arial" w:cs="Arial"/>
                <w:i/>
                <w:color w:val="FF0000"/>
              </w:rPr>
              <w:t>et</w:t>
            </w:r>
            <w:r>
              <w:rPr>
                <w:rFonts w:ascii="Arial" w:eastAsia="Arial" w:hAnsi="Arial" w:cs="Arial"/>
                <w:color w:val="FF0000"/>
              </w:rPr>
              <w:t xml:space="preserve"> </w:t>
            </w:r>
            <w:r>
              <w:rPr>
                <w:rFonts w:ascii="Arial" w:eastAsia="Arial" w:hAnsi="Arial" w:cs="Arial"/>
                <w:i/>
                <w:color w:val="FF0000"/>
              </w:rPr>
              <w:t>al</w:t>
            </w:r>
            <w:r>
              <w:rPr>
                <w:rFonts w:ascii="Arial" w:eastAsia="Arial" w:hAnsi="Arial" w:cs="Arial"/>
                <w:color w:val="FF0000"/>
              </w:rPr>
              <w:t>. (2015).</w:t>
            </w:r>
          </w:p>
        </w:tc>
        <w:tc>
          <w:tcPr>
            <w:tcW w:w="1134" w:type="dxa"/>
            <w:shd w:val="clear" w:color="auto" w:fill="auto"/>
          </w:tcPr>
          <w:p w:rsidR="001E6637" w:rsidRDefault="001E6637">
            <w:pPr>
              <w:spacing w:line="360" w:lineRule="auto"/>
              <w:jc w:val="center"/>
              <w:rPr>
                <w:rFonts w:ascii="Arial" w:eastAsia="Arial" w:hAnsi="Arial" w:cs="Arial"/>
                <w:color w:val="FF0000"/>
              </w:rPr>
            </w:pPr>
          </w:p>
        </w:tc>
        <w:tc>
          <w:tcPr>
            <w:tcW w:w="1134" w:type="dxa"/>
            <w:shd w:val="clear" w:color="auto" w:fill="auto"/>
          </w:tcPr>
          <w:p w:rsidR="001E6637" w:rsidRDefault="008A130B">
            <w:pPr>
              <w:spacing w:line="360" w:lineRule="auto"/>
              <w:jc w:val="center"/>
              <w:rPr>
                <w:rFonts w:ascii="Arial" w:eastAsia="Arial" w:hAnsi="Arial" w:cs="Arial"/>
                <w:color w:val="FF0000"/>
              </w:rPr>
            </w:pPr>
            <w:r>
              <w:rPr>
                <w:rFonts w:ascii="Arial" w:eastAsia="Arial" w:hAnsi="Arial" w:cs="Arial"/>
                <w:color w:val="FF0000"/>
              </w:rPr>
              <w:t>X</w:t>
            </w:r>
          </w:p>
        </w:tc>
        <w:tc>
          <w:tcPr>
            <w:tcW w:w="991" w:type="dxa"/>
            <w:tcBorders>
              <w:right w:val="nil"/>
            </w:tcBorders>
            <w:shd w:val="clear" w:color="auto" w:fill="auto"/>
          </w:tcPr>
          <w:p w:rsidR="001E6637" w:rsidRDefault="008A130B">
            <w:pPr>
              <w:spacing w:line="360" w:lineRule="auto"/>
              <w:jc w:val="center"/>
              <w:rPr>
                <w:rFonts w:ascii="Arial" w:eastAsia="Arial" w:hAnsi="Arial" w:cs="Arial"/>
                <w:color w:val="FF0000"/>
              </w:rPr>
            </w:pPr>
            <w:r>
              <w:rPr>
                <w:rFonts w:ascii="Arial" w:eastAsia="Arial" w:hAnsi="Arial" w:cs="Arial"/>
                <w:color w:val="FF0000"/>
              </w:rPr>
              <w:t>X</w:t>
            </w:r>
          </w:p>
        </w:tc>
      </w:tr>
      <w:tr w:rsidR="001E6637">
        <w:tc>
          <w:tcPr>
            <w:tcW w:w="5245" w:type="dxa"/>
            <w:tcBorders>
              <w:left w:val="nil"/>
            </w:tcBorders>
            <w:shd w:val="clear" w:color="auto" w:fill="auto"/>
          </w:tcPr>
          <w:p w:rsidR="001E6637" w:rsidRDefault="008A130B">
            <w:pPr>
              <w:spacing w:line="360" w:lineRule="auto"/>
              <w:jc w:val="center"/>
              <w:rPr>
                <w:rFonts w:ascii="Arial" w:eastAsia="Arial" w:hAnsi="Arial" w:cs="Arial"/>
                <w:color w:val="FF0000"/>
              </w:rPr>
            </w:pPr>
            <w:r w:rsidRPr="00852FF2">
              <w:rPr>
                <w:rFonts w:ascii="Arial" w:eastAsia="Arial" w:hAnsi="Arial" w:cs="Arial"/>
                <w:color w:val="FF0000"/>
                <w:lang w:val="fr-FR"/>
              </w:rPr>
              <w:t xml:space="preserve">Moreira </w:t>
            </w:r>
            <w:r w:rsidRPr="00852FF2">
              <w:rPr>
                <w:rFonts w:ascii="Arial" w:eastAsia="Arial" w:hAnsi="Arial" w:cs="Arial"/>
                <w:i/>
                <w:color w:val="FF0000"/>
                <w:lang w:val="fr-FR"/>
              </w:rPr>
              <w:t>et</w:t>
            </w:r>
            <w:r w:rsidRPr="00852FF2">
              <w:rPr>
                <w:rFonts w:ascii="Arial" w:eastAsia="Arial" w:hAnsi="Arial" w:cs="Arial"/>
                <w:color w:val="FF0000"/>
                <w:lang w:val="fr-FR"/>
              </w:rPr>
              <w:t xml:space="preserve"> </w:t>
            </w:r>
            <w:r w:rsidRPr="00852FF2">
              <w:rPr>
                <w:rFonts w:ascii="Arial" w:eastAsia="Arial" w:hAnsi="Arial" w:cs="Arial"/>
                <w:i/>
                <w:color w:val="FF0000"/>
                <w:lang w:val="fr-FR"/>
              </w:rPr>
              <w:t>al</w:t>
            </w:r>
            <w:r w:rsidRPr="00852FF2">
              <w:rPr>
                <w:rFonts w:ascii="Arial" w:eastAsia="Arial" w:hAnsi="Arial" w:cs="Arial"/>
                <w:color w:val="FF0000"/>
                <w:lang w:val="fr-FR"/>
              </w:rPr>
              <w:t xml:space="preserve">. (2014), </w:t>
            </w:r>
            <w:proofErr w:type="spellStart"/>
            <w:r w:rsidRPr="00852FF2">
              <w:rPr>
                <w:rFonts w:ascii="Arial" w:eastAsia="Arial" w:hAnsi="Arial" w:cs="Arial"/>
                <w:color w:val="FF0000"/>
                <w:lang w:val="fr-FR"/>
              </w:rPr>
              <w:t>Pareyn</w:t>
            </w:r>
            <w:proofErr w:type="spellEnd"/>
            <w:r w:rsidRPr="00852FF2">
              <w:rPr>
                <w:rFonts w:ascii="Arial" w:eastAsia="Arial" w:hAnsi="Arial" w:cs="Arial"/>
                <w:color w:val="FF0000"/>
                <w:lang w:val="fr-FR"/>
              </w:rPr>
              <w:t xml:space="preserve"> </w:t>
            </w:r>
            <w:r w:rsidRPr="00852FF2">
              <w:rPr>
                <w:rFonts w:ascii="Arial" w:eastAsia="Arial" w:hAnsi="Arial" w:cs="Arial"/>
                <w:i/>
                <w:color w:val="FF0000"/>
                <w:lang w:val="fr-FR"/>
              </w:rPr>
              <w:t>et</w:t>
            </w:r>
            <w:r w:rsidRPr="00852FF2">
              <w:rPr>
                <w:rFonts w:ascii="Arial" w:eastAsia="Arial" w:hAnsi="Arial" w:cs="Arial"/>
                <w:color w:val="FF0000"/>
                <w:lang w:val="fr-FR"/>
              </w:rPr>
              <w:t xml:space="preserve"> </w:t>
            </w:r>
            <w:r w:rsidRPr="00852FF2">
              <w:rPr>
                <w:rFonts w:ascii="Arial" w:eastAsia="Arial" w:hAnsi="Arial" w:cs="Arial"/>
                <w:i/>
                <w:color w:val="FF0000"/>
                <w:lang w:val="fr-FR"/>
              </w:rPr>
              <w:t>al.</w:t>
            </w:r>
            <w:r w:rsidRPr="00852FF2">
              <w:rPr>
                <w:rFonts w:ascii="Arial" w:eastAsia="Arial" w:hAnsi="Arial" w:cs="Arial"/>
                <w:color w:val="FF0000"/>
                <w:lang w:val="fr-FR"/>
              </w:rPr>
              <w:t xml:space="preserve"> </w:t>
            </w:r>
            <w:r>
              <w:rPr>
                <w:rFonts w:ascii="Arial" w:eastAsia="Arial" w:hAnsi="Arial" w:cs="Arial"/>
                <w:color w:val="FF0000"/>
              </w:rPr>
              <w:t>(2015).</w:t>
            </w:r>
          </w:p>
        </w:tc>
        <w:tc>
          <w:tcPr>
            <w:tcW w:w="1134" w:type="dxa"/>
            <w:shd w:val="clear" w:color="auto" w:fill="auto"/>
          </w:tcPr>
          <w:p w:rsidR="001E6637" w:rsidRDefault="008A130B">
            <w:pPr>
              <w:spacing w:line="360" w:lineRule="auto"/>
              <w:jc w:val="center"/>
              <w:rPr>
                <w:rFonts w:ascii="Arial" w:eastAsia="Arial" w:hAnsi="Arial" w:cs="Arial"/>
                <w:color w:val="FF0000"/>
              </w:rPr>
            </w:pPr>
            <w:r>
              <w:rPr>
                <w:rFonts w:ascii="Arial" w:eastAsia="Arial" w:hAnsi="Arial" w:cs="Arial"/>
                <w:color w:val="FF0000"/>
              </w:rPr>
              <w:t>X</w:t>
            </w:r>
          </w:p>
        </w:tc>
        <w:tc>
          <w:tcPr>
            <w:tcW w:w="1134" w:type="dxa"/>
            <w:shd w:val="clear" w:color="auto" w:fill="auto"/>
          </w:tcPr>
          <w:p w:rsidR="001E6637" w:rsidRDefault="001E6637">
            <w:pPr>
              <w:spacing w:line="360" w:lineRule="auto"/>
              <w:jc w:val="center"/>
              <w:rPr>
                <w:rFonts w:ascii="Arial" w:eastAsia="Arial" w:hAnsi="Arial" w:cs="Arial"/>
                <w:color w:val="FF0000"/>
              </w:rPr>
            </w:pPr>
          </w:p>
        </w:tc>
        <w:tc>
          <w:tcPr>
            <w:tcW w:w="991" w:type="dxa"/>
            <w:tcBorders>
              <w:right w:val="nil"/>
            </w:tcBorders>
            <w:shd w:val="clear" w:color="auto" w:fill="auto"/>
          </w:tcPr>
          <w:p w:rsidR="001E6637" w:rsidRDefault="001E6637">
            <w:pPr>
              <w:spacing w:line="360" w:lineRule="auto"/>
              <w:jc w:val="center"/>
              <w:rPr>
                <w:rFonts w:ascii="Arial" w:eastAsia="Arial" w:hAnsi="Arial" w:cs="Arial"/>
                <w:color w:val="FF0000"/>
              </w:rPr>
            </w:pPr>
          </w:p>
        </w:tc>
      </w:tr>
      <w:tr w:rsidR="001E6637">
        <w:tc>
          <w:tcPr>
            <w:tcW w:w="5245" w:type="dxa"/>
            <w:tcBorders>
              <w:left w:val="nil"/>
            </w:tcBorders>
            <w:shd w:val="clear" w:color="auto" w:fill="auto"/>
          </w:tcPr>
          <w:p w:rsidR="001E6637" w:rsidRDefault="008A130B">
            <w:pPr>
              <w:spacing w:line="360" w:lineRule="auto"/>
              <w:jc w:val="center"/>
              <w:rPr>
                <w:rFonts w:ascii="Arial" w:eastAsia="Arial" w:hAnsi="Arial" w:cs="Arial"/>
                <w:color w:val="FF0000"/>
              </w:rPr>
            </w:pPr>
            <w:proofErr w:type="spellStart"/>
            <w:r>
              <w:rPr>
                <w:rFonts w:ascii="Arial" w:eastAsia="Arial" w:hAnsi="Arial" w:cs="Arial"/>
                <w:color w:val="FF0000"/>
              </w:rPr>
              <w:t>Gasparotto</w:t>
            </w:r>
            <w:proofErr w:type="spellEnd"/>
            <w:r>
              <w:rPr>
                <w:rFonts w:ascii="Arial" w:eastAsia="Arial" w:hAnsi="Arial" w:cs="Arial"/>
                <w:color w:val="FF0000"/>
              </w:rPr>
              <w:t xml:space="preserve"> </w:t>
            </w:r>
            <w:r>
              <w:rPr>
                <w:rFonts w:ascii="Arial" w:eastAsia="Arial" w:hAnsi="Arial" w:cs="Arial"/>
                <w:i/>
                <w:color w:val="FF0000"/>
              </w:rPr>
              <w:t>et</w:t>
            </w:r>
            <w:r>
              <w:rPr>
                <w:rFonts w:ascii="Arial" w:eastAsia="Arial" w:hAnsi="Arial" w:cs="Arial"/>
                <w:color w:val="FF0000"/>
              </w:rPr>
              <w:t xml:space="preserve"> </w:t>
            </w:r>
            <w:r>
              <w:rPr>
                <w:rFonts w:ascii="Arial" w:eastAsia="Arial" w:hAnsi="Arial" w:cs="Arial"/>
                <w:i/>
                <w:color w:val="FF0000"/>
              </w:rPr>
              <w:t>al.</w:t>
            </w:r>
            <w:r>
              <w:rPr>
                <w:rFonts w:ascii="Arial" w:eastAsia="Arial" w:hAnsi="Arial" w:cs="Arial"/>
                <w:color w:val="FF0000"/>
              </w:rPr>
              <w:t xml:space="preserve"> (2013b).</w:t>
            </w:r>
          </w:p>
        </w:tc>
        <w:tc>
          <w:tcPr>
            <w:tcW w:w="1134" w:type="dxa"/>
            <w:shd w:val="clear" w:color="auto" w:fill="auto"/>
          </w:tcPr>
          <w:p w:rsidR="001E6637" w:rsidRDefault="001E6637">
            <w:pPr>
              <w:spacing w:line="360" w:lineRule="auto"/>
              <w:jc w:val="center"/>
              <w:rPr>
                <w:rFonts w:ascii="Arial" w:eastAsia="Arial" w:hAnsi="Arial" w:cs="Arial"/>
                <w:color w:val="FF0000"/>
              </w:rPr>
            </w:pPr>
          </w:p>
        </w:tc>
        <w:tc>
          <w:tcPr>
            <w:tcW w:w="1134" w:type="dxa"/>
            <w:shd w:val="clear" w:color="auto" w:fill="auto"/>
          </w:tcPr>
          <w:p w:rsidR="001E6637" w:rsidRDefault="008A130B">
            <w:pPr>
              <w:spacing w:line="360" w:lineRule="auto"/>
              <w:jc w:val="center"/>
              <w:rPr>
                <w:rFonts w:ascii="Arial" w:eastAsia="Arial" w:hAnsi="Arial" w:cs="Arial"/>
                <w:color w:val="FF0000"/>
              </w:rPr>
            </w:pPr>
            <w:r>
              <w:rPr>
                <w:rFonts w:ascii="Arial" w:eastAsia="Arial" w:hAnsi="Arial" w:cs="Arial"/>
                <w:color w:val="FF0000"/>
              </w:rPr>
              <w:t>X</w:t>
            </w:r>
          </w:p>
        </w:tc>
        <w:tc>
          <w:tcPr>
            <w:tcW w:w="991" w:type="dxa"/>
            <w:tcBorders>
              <w:right w:val="nil"/>
            </w:tcBorders>
            <w:shd w:val="clear" w:color="auto" w:fill="auto"/>
          </w:tcPr>
          <w:p w:rsidR="001E6637" w:rsidRDefault="001E6637">
            <w:pPr>
              <w:spacing w:line="360" w:lineRule="auto"/>
              <w:jc w:val="center"/>
              <w:rPr>
                <w:rFonts w:ascii="Arial" w:eastAsia="Arial" w:hAnsi="Arial" w:cs="Arial"/>
                <w:color w:val="FF0000"/>
              </w:rPr>
            </w:pPr>
          </w:p>
        </w:tc>
      </w:tr>
      <w:tr w:rsidR="001E6637">
        <w:tc>
          <w:tcPr>
            <w:tcW w:w="5245" w:type="dxa"/>
            <w:tcBorders>
              <w:left w:val="nil"/>
            </w:tcBorders>
            <w:shd w:val="clear" w:color="auto" w:fill="auto"/>
          </w:tcPr>
          <w:p w:rsidR="001E6637" w:rsidRDefault="008A130B">
            <w:pPr>
              <w:spacing w:line="360" w:lineRule="auto"/>
              <w:jc w:val="center"/>
              <w:rPr>
                <w:rFonts w:ascii="Arial" w:eastAsia="Arial" w:hAnsi="Arial" w:cs="Arial"/>
                <w:b/>
                <w:color w:val="FF0000"/>
              </w:rPr>
            </w:pPr>
            <w:r>
              <w:rPr>
                <w:rFonts w:ascii="Arial" w:eastAsia="Arial" w:hAnsi="Arial" w:cs="Arial"/>
                <w:b/>
                <w:color w:val="FF0000"/>
              </w:rPr>
              <w:t>Artigos referenciados que abordam o tema (n*=12)</w:t>
            </w:r>
          </w:p>
        </w:tc>
        <w:tc>
          <w:tcPr>
            <w:tcW w:w="1134" w:type="dxa"/>
            <w:shd w:val="clear" w:color="auto" w:fill="auto"/>
          </w:tcPr>
          <w:p w:rsidR="001E6637" w:rsidRDefault="008A130B">
            <w:pPr>
              <w:spacing w:line="360" w:lineRule="auto"/>
              <w:jc w:val="center"/>
              <w:rPr>
                <w:rFonts w:ascii="Arial" w:eastAsia="Arial" w:hAnsi="Arial" w:cs="Arial"/>
                <w:b/>
                <w:color w:val="FF0000"/>
              </w:rPr>
            </w:pPr>
            <w:proofErr w:type="gramStart"/>
            <w:r>
              <w:rPr>
                <w:rFonts w:ascii="Arial" w:eastAsia="Arial" w:hAnsi="Arial" w:cs="Arial"/>
                <w:b/>
                <w:color w:val="FF0000"/>
              </w:rPr>
              <w:t>n</w:t>
            </w:r>
            <w:proofErr w:type="gramEnd"/>
            <w:r>
              <w:rPr>
                <w:rFonts w:ascii="Arial" w:eastAsia="Arial" w:hAnsi="Arial" w:cs="Arial"/>
                <w:b/>
                <w:color w:val="FF0000"/>
              </w:rPr>
              <w:t>*=12</w:t>
            </w:r>
          </w:p>
        </w:tc>
        <w:tc>
          <w:tcPr>
            <w:tcW w:w="1134" w:type="dxa"/>
            <w:shd w:val="clear" w:color="auto" w:fill="auto"/>
          </w:tcPr>
          <w:p w:rsidR="001E6637" w:rsidRDefault="008A130B">
            <w:pPr>
              <w:spacing w:line="360" w:lineRule="auto"/>
              <w:jc w:val="center"/>
              <w:rPr>
                <w:rFonts w:ascii="Arial" w:eastAsia="Arial" w:hAnsi="Arial" w:cs="Arial"/>
                <w:b/>
                <w:color w:val="FF0000"/>
              </w:rPr>
            </w:pPr>
            <w:proofErr w:type="gramStart"/>
            <w:r>
              <w:rPr>
                <w:rFonts w:ascii="Arial" w:eastAsia="Arial" w:hAnsi="Arial" w:cs="Arial"/>
                <w:b/>
                <w:color w:val="FF0000"/>
              </w:rPr>
              <w:t>n</w:t>
            </w:r>
            <w:proofErr w:type="gramEnd"/>
            <w:r>
              <w:rPr>
                <w:rFonts w:ascii="Arial" w:eastAsia="Arial" w:hAnsi="Arial" w:cs="Arial"/>
                <w:b/>
                <w:color w:val="FF0000"/>
              </w:rPr>
              <w:t>*=7</w:t>
            </w:r>
          </w:p>
        </w:tc>
        <w:tc>
          <w:tcPr>
            <w:tcW w:w="991" w:type="dxa"/>
            <w:tcBorders>
              <w:right w:val="nil"/>
            </w:tcBorders>
            <w:shd w:val="clear" w:color="auto" w:fill="auto"/>
          </w:tcPr>
          <w:p w:rsidR="001E6637" w:rsidRDefault="008A130B">
            <w:pPr>
              <w:spacing w:line="360" w:lineRule="auto"/>
              <w:jc w:val="center"/>
              <w:rPr>
                <w:rFonts w:ascii="Arial" w:eastAsia="Arial" w:hAnsi="Arial" w:cs="Arial"/>
                <w:b/>
                <w:color w:val="FF0000"/>
              </w:rPr>
            </w:pPr>
            <w:proofErr w:type="gramStart"/>
            <w:r>
              <w:rPr>
                <w:rFonts w:ascii="Arial" w:eastAsia="Arial" w:hAnsi="Arial" w:cs="Arial"/>
                <w:b/>
                <w:color w:val="FF0000"/>
              </w:rPr>
              <w:t>n</w:t>
            </w:r>
            <w:proofErr w:type="gramEnd"/>
            <w:r>
              <w:rPr>
                <w:rFonts w:ascii="Arial" w:eastAsia="Arial" w:hAnsi="Arial" w:cs="Arial"/>
                <w:b/>
                <w:color w:val="FF0000"/>
              </w:rPr>
              <w:t>*=2</w:t>
            </w:r>
          </w:p>
        </w:tc>
      </w:tr>
      <w:tr w:rsidR="001E6637">
        <w:tc>
          <w:tcPr>
            <w:tcW w:w="5245" w:type="dxa"/>
            <w:tcBorders>
              <w:left w:val="nil"/>
            </w:tcBorders>
            <w:shd w:val="clear" w:color="auto" w:fill="auto"/>
          </w:tcPr>
          <w:p w:rsidR="001E6637" w:rsidRDefault="008A130B">
            <w:pPr>
              <w:shd w:val="clear" w:color="auto" w:fill="FFFFFF"/>
              <w:spacing w:line="360" w:lineRule="auto"/>
              <w:jc w:val="center"/>
              <w:rPr>
                <w:rFonts w:ascii="Arial" w:eastAsia="Arial" w:hAnsi="Arial" w:cs="Arial"/>
                <w:color w:val="FF0000"/>
              </w:rPr>
            </w:pPr>
            <w:proofErr w:type="spellStart"/>
            <w:r w:rsidRPr="00852FF2">
              <w:rPr>
                <w:rFonts w:ascii="Arial" w:eastAsia="Arial" w:hAnsi="Arial" w:cs="Arial"/>
                <w:color w:val="FF0000"/>
                <w:lang w:val="fr-FR"/>
              </w:rPr>
              <w:t>Mascena</w:t>
            </w:r>
            <w:proofErr w:type="spellEnd"/>
            <w:r w:rsidRPr="00852FF2">
              <w:rPr>
                <w:rFonts w:ascii="Arial" w:eastAsia="Arial" w:hAnsi="Arial" w:cs="Arial"/>
                <w:color w:val="FF0000"/>
                <w:lang w:val="fr-FR"/>
              </w:rPr>
              <w:t xml:space="preserve"> </w:t>
            </w:r>
            <w:r w:rsidRPr="00852FF2">
              <w:rPr>
                <w:rFonts w:ascii="Arial" w:eastAsia="Arial" w:hAnsi="Arial" w:cs="Arial"/>
                <w:i/>
                <w:color w:val="FF0000"/>
                <w:lang w:val="fr-FR"/>
              </w:rPr>
              <w:t>et</w:t>
            </w:r>
            <w:r w:rsidRPr="00852FF2">
              <w:rPr>
                <w:rFonts w:ascii="Arial" w:eastAsia="Arial" w:hAnsi="Arial" w:cs="Arial"/>
                <w:color w:val="FF0000"/>
                <w:lang w:val="fr-FR"/>
              </w:rPr>
              <w:t xml:space="preserve"> </w:t>
            </w:r>
            <w:r w:rsidRPr="00852FF2">
              <w:rPr>
                <w:rFonts w:ascii="Arial" w:eastAsia="Arial" w:hAnsi="Arial" w:cs="Arial"/>
                <w:i/>
                <w:color w:val="FF0000"/>
                <w:lang w:val="fr-FR"/>
              </w:rPr>
              <w:t>al.</w:t>
            </w:r>
            <w:r w:rsidRPr="00852FF2">
              <w:rPr>
                <w:rFonts w:ascii="Arial" w:eastAsia="Arial" w:hAnsi="Arial" w:cs="Arial"/>
                <w:color w:val="FF0000"/>
                <w:lang w:val="fr-FR"/>
              </w:rPr>
              <w:t xml:space="preserve"> (2012), Oviedo </w:t>
            </w:r>
            <w:r w:rsidRPr="00852FF2">
              <w:rPr>
                <w:rFonts w:ascii="Arial" w:eastAsia="Arial" w:hAnsi="Arial" w:cs="Arial"/>
                <w:i/>
                <w:color w:val="FF0000"/>
                <w:lang w:val="fr-FR"/>
              </w:rPr>
              <w:t>et</w:t>
            </w:r>
            <w:r w:rsidRPr="00852FF2">
              <w:rPr>
                <w:rFonts w:ascii="Arial" w:eastAsia="Arial" w:hAnsi="Arial" w:cs="Arial"/>
                <w:color w:val="FF0000"/>
                <w:lang w:val="fr-FR"/>
              </w:rPr>
              <w:t xml:space="preserve"> </w:t>
            </w:r>
            <w:r w:rsidRPr="00852FF2">
              <w:rPr>
                <w:rFonts w:ascii="Arial" w:eastAsia="Arial" w:hAnsi="Arial" w:cs="Arial"/>
                <w:i/>
                <w:color w:val="FF0000"/>
                <w:lang w:val="fr-FR"/>
              </w:rPr>
              <w:t>al</w:t>
            </w:r>
            <w:r w:rsidRPr="00852FF2">
              <w:rPr>
                <w:rFonts w:ascii="Arial" w:eastAsia="Arial" w:hAnsi="Arial" w:cs="Arial"/>
                <w:color w:val="FF0000"/>
                <w:lang w:val="fr-FR"/>
              </w:rPr>
              <w:t xml:space="preserve">. </w:t>
            </w:r>
            <w:r>
              <w:rPr>
                <w:rFonts w:ascii="Arial" w:eastAsia="Arial" w:hAnsi="Arial" w:cs="Arial"/>
                <w:color w:val="FF0000"/>
              </w:rPr>
              <w:t>(2008).</w:t>
            </w:r>
          </w:p>
        </w:tc>
        <w:tc>
          <w:tcPr>
            <w:tcW w:w="1134" w:type="dxa"/>
            <w:shd w:val="clear" w:color="auto" w:fill="auto"/>
          </w:tcPr>
          <w:p w:rsidR="001E6637" w:rsidRDefault="008A130B">
            <w:pPr>
              <w:spacing w:line="360" w:lineRule="auto"/>
              <w:jc w:val="center"/>
              <w:rPr>
                <w:rFonts w:ascii="Arial" w:eastAsia="Arial" w:hAnsi="Arial" w:cs="Arial"/>
                <w:color w:val="FF0000"/>
              </w:rPr>
            </w:pPr>
            <w:r>
              <w:rPr>
                <w:rFonts w:ascii="Arial" w:eastAsia="Arial" w:hAnsi="Arial" w:cs="Arial"/>
                <w:color w:val="FF0000"/>
              </w:rPr>
              <w:t>X</w:t>
            </w:r>
          </w:p>
        </w:tc>
        <w:tc>
          <w:tcPr>
            <w:tcW w:w="1134" w:type="dxa"/>
            <w:shd w:val="clear" w:color="auto" w:fill="auto"/>
          </w:tcPr>
          <w:p w:rsidR="001E6637" w:rsidRDefault="008A130B">
            <w:pPr>
              <w:spacing w:line="360" w:lineRule="auto"/>
              <w:jc w:val="center"/>
              <w:rPr>
                <w:rFonts w:ascii="Arial" w:eastAsia="Arial" w:hAnsi="Arial" w:cs="Arial"/>
                <w:color w:val="FF0000"/>
              </w:rPr>
            </w:pPr>
            <w:r>
              <w:rPr>
                <w:rFonts w:ascii="Arial" w:eastAsia="Arial" w:hAnsi="Arial" w:cs="Arial"/>
                <w:color w:val="FF0000"/>
              </w:rPr>
              <w:t>X</w:t>
            </w:r>
          </w:p>
        </w:tc>
        <w:tc>
          <w:tcPr>
            <w:tcW w:w="991" w:type="dxa"/>
            <w:tcBorders>
              <w:right w:val="nil"/>
            </w:tcBorders>
            <w:shd w:val="clear" w:color="auto" w:fill="auto"/>
          </w:tcPr>
          <w:p w:rsidR="001E6637" w:rsidRDefault="008A130B">
            <w:pPr>
              <w:spacing w:line="360" w:lineRule="auto"/>
              <w:jc w:val="center"/>
              <w:rPr>
                <w:rFonts w:ascii="Arial" w:eastAsia="Arial" w:hAnsi="Arial" w:cs="Arial"/>
                <w:color w:val="FF0000"/>
              </w:rPr>
            </w:pPr>
            <w:r>
              <w:rPr>
                <w:rFonts w:ascii="Arial" w:eastAsia="Arial" w:hAnsi="Arial" w:cs="Arial"/>
                <w:color w:val="FF0000"/>
              </w:rPr>
              <w:t>X</w:t>
            </w:r>
          </w:p>
        </w:tc>
      </w:tr>
      <w:tr w:rsidR="001E6637">
        <w:tc>
          <w:tcPr>
            <w:tcW w:w="5245" w:type="dxa"/>
            <w:tcBorders>
              <w:left w:val="nil"/>
            </w:tcBorders>
            <w:shd w:val="clear" w:color="auto" w:fill="auto"/>
          </w:tcPr>
          <w:p w:rsidR="001E6637" w:rsidRDefault="008A130B">
            <w:pPr>
              <w:spacing w:line="360" w:lineRule="auto"/>
              <w:jc w:val="center"/>
              <w:rPr>
                <w:rFonts w:ascii="Arial" w:eastAsia="Arial" w:hAnsi="Arial" w:cs="Arial"/>
                <w:color w:val="FF0000"/>
                <w:shd w:val="clear" w:color="auto" w:fill="F9FCFE"/>
              </w:rPr>
            </w:pPr>
            <w:r>
              <w:rPr>
                <w:rFonts w:ascii="Arial" w:eastAsia="Arial" w:hAnsi="Arial" w:cs="Arial"/>
                <w:color w:val="FF0000"/>
              </w:rPr>
              <w:t xml:space="preserve">Freitas </w:t>
            </w:r>
            <w:r>
              <w:rPr>
                <w:rFonts w:ascii="Arial" w:eastAsia="Arial" w:hAnsi="Arial" w:cs="Arial"/>
                <w:i/>
                <w:color w:val="FF0000"/>
              </w:rPr>
              <w:t>et</w:t>
            </w:r>
            <w:r>
              <w:rPr>
                <w:rFonts w:ascii="Arial" w:eastAsia="Arial" w:hAnsi="Arial" w:cs="Arial"/>
                <w:color w:val="FF0000"/>
              </w:rPr>
              <w:t xml:space="preserve"> </w:t>
            </w:r>
            <w:r>
              <w:rPr>
                <w:rFonts w:ascii="Arial" w:eastAsia="Arial" w:hAnsi="Arial" w:cs="Arial"/>
                <w:i/>
                <w:color w:val="FF0000"/>
              </w:rPr>
              <w:t>al</w:t>
            </w:r>
            <w:r>
              <w:rPr>
                <w:rFonts w:ascii="Arial" w:eastAsia="Arial" w:hAnsi="Arial" w:cs="Arial"/>
                <w:color w:val="FF0000"/>
              </w:rPr>
              <w:t xml:space="preserve"> (2013), Carvalho </w:t>
            </w:r>
            <w:r>
              <w:rPr>
                <w:rFonts w:ascii="Arial" w:eastAsia="Arial" w:hAnsi="Arial" w:cs="Arial"/>
                <w:i/>
                <w:color w:val="FF0000"/>
              </w:rPr>
              <w:t>et al.</w:t>
            </w:r>
            <w:r>
              <w:rPr>
                <w:rFonts w:ascii="Arial" w:eastAsia="Arial" w:hAnsi="Arial" w:cs="Arial"/>
                <w:color w:val="FF0000"/>
              </w:rPr>
              <w:t xml:space="preserve"> (2010), </w:t>
            </w:r>
            <w:proofErr w:type="spellStart"/>
            <w:r>
              <w:rPr>
                <w:rFonts w:ascii="Arial" w:eastAsia="Arial" w:hAnsi="Arial" w:cs="Arial"/>
                <w:color w:val="FF0000"/>
                <w:highlight w:val="white"/>
              </w:rPr>
              <w:t>Petribú</w:t>
            </w:r>
            <w:proofErr w:type="spellEnd"/>
            <w:r>
              <w:rPr>
                <w:rFonts w:ascii="Arial" w:eastAsia="Arial" w:hAnsi="Arial" w:cs="Arial"/>
                <w:color w:val="FF0000"/>
                <w:highlight w:val="white"/>
              </w:rPr>
              <w:t>, Cabral e Arruda (2009</w:t>
            </w:r>
            <w:proofErr w:type="gramStart"/>
            <w:r>
              <w:rPr>
                <w:rFonts w:ascii="Arial" w:eastAsia="Arial" w:hAnsi="Arial" w:cs="Arial"/>
                <w:color w:val="FF0000"/>
                <w:highlight w:val="white"/>
              </w:rPr>
              <w:t xml:space="preserve">), </w:t>
            </w:r>
            <w:r>
              <w:rPr>
                <w:rFonts w:ascii="Arial" w:eastAsia="Arial" w:hAnsi="Arial" w:cs="Arial"/>
                <w:color w:val="FF0000"/>
              </w:rPr>
              <w:t xml:space="preserve"> </w:t>
            </w:r>
            <w:proofErr w:type="spellStart"/>
            <w:r>
              <w:rPr>
                <w:rFonts w:ascii="Arial" w:eastAsia="Arial" w:hAnsi="Arial" w:cs="Arial"/>
                <w:color w:val="FF0000"/>
              </w:rPr>
              <w:t>Valdés</w:t>
            </w:r>
            <w:proofErr w:type="spellEnd"/>
            <w:proofErr w:type="gramEnd"/>
            <w:r>
              <w:rPr>
                <w:rFonts w:ascii="Arial" w:eastAsia="Arial" w:hAnsi="Arial" w:cs="Arial"/>
                <w:color w:val="FF0000"/>
              </w:rPr>
              <w:t xml:space="preserve"> e Cabrera (2009), Simão (2005).</w:t>
            </w:r>
          </w:p>
        </w:tc>
        <w:tc>
          <w:tcPr>
            <w:tcW w:w="1134" w:type="dxa"/>
            <w:shd w:val="clear" w:color="auto" w:fill="auto"/>
          </w:tcPr>
          <w:p w:rsidR="001E6637" w:rsidRDefault="001E6637">
            <w:pPr>
              <w:spacing w:line="360" w:lineRule="auto"/>
              <w:jc w:val="center"/>
              <w:rPr>
                <w:rFonts w:ascii="Arial" w:eastAsia="Arial" w:hAnsi="Arial" w:cs="Arial"/>
                <w:color w:val="FF0000"/>
              </w:rPr>
            </w:pPr>
          </w:p>
          <w:p w:rsidR="001E6637" w:rsidRDefault="008A130B">
            <w:pPr>
              <w:spacing w:line="360" w:lineRule="auto"/>
              <w:jc w:val="center"/>
              <w:rPr>
                <w:rFonts w:ascii="Arial" w:eastAsia="Arial" w:hAnsi="Arial" w:cs="Arial"/>
                <w:color w:val="FF0000"/>
              </w:rPr>
            </w:pPr>
            <w:r>
              <w:rPr>
                <w:rFonts w:ascii="Arial" w:eastAsia="Arial" w:hAnsi="Arial" w:cs="Arial"/>
                <w:color w:val="FF0000"/>
              </w:rPr>
              <w:t>X</w:t>
            </w:r>
          </w:p>
        </w:tc>
        <w:tc>
          <w:tcPr>
            <w:tcW w:w="1134" w:type="dxa"/>
            <w:shd w:val="clear" w:color="auto" w:fill="auto"/>
          </w:tcPr>
          <w:p w:rsidR="001E6637" w:rsidRDefault="001E6637">
            <w:pPr>
              <w:spacing w:line="360" w:lineRule="auto"/>
              <w:jc w:val="center"/>
              <w:rPr>
                <w:rFonts w:ascii="Arial" w:eastAsia="Arial" w:hAnsi="Arial" w:cs="Arial"/>
                <w:color w:val="FF0000"/>
              </w:rPr>
            </w:pPr>
          </w:p>
          <w:p w:rsidR="001E6637" w:rsidRDefault="008A130B">
            <w:pPr>
              <w:spacing w:line="360" w:lineRule="auto"/>
              <w:jc w:val="center"/>
              <w:rPr>
                <w:rFonts w:ascii="Arial" w:eastAsia="Arial" w:hAnsi="Arial" w:cs="Arial"/>
                <w:color w:val="FF0000"/>
              </w:rPr>
            </w:pPr>
            <w:r>
              <w:rPr>
                <w:rFonts w:ascii="Arial" w:eastAsia="Arial" w:hAnsi="Arial" w:cs="Arial"/>
                <w:color w:val="FF0000"/>
              </w:rPr>
              <w:t>X</w:t>
            </w:r>
          </w:p>
        </w:tc>
        <w:tc>
          <w:tcPr>
            <w:tcW w:w="991" w:type="dxa"/>
            <w:tcBorders>
              <w:right w:val="nil"/>
            </w:tcBorders>
            <w:shd w:val="clear" w:color="auto" w:fill="auto"/>
          </w:tcPr>
          <w:p w:rsidR="001E6637" w:rsidRDefault="001E6637">
            <w:pPr>
              <w:spacing w:line="360" w:lineRule="auto"/>
              <w:jc w:val="center"/>
              <w:rPr>
                <w:rFonts w:ascii="Arial" w:eastAsia="Arial" w:hAnsi="Arial" w:cs="Arial"/>
                <w:color w:val="FF0000"/>
              </w:rPr>
            </w:pPr>
          </w:p>
        </w:tc>
      </w:tr>
      <w:tr w:rsidR="001E6637">
        <w:tc>
          <w:tcPr>
            <w:tcW w:w="5245" w:type="dxa"/>
            <w:tcBorders>
              <w:left w:val="nil"/>
            </w:tcBorders>
            <w:shd w:val="clear" w:color="auto" w:fill="auto"/>
          </w:tcPr>
          <w:p w:rsidR="001E6637" w:rsidRDefault="008A130B">
            <w:pPr>
              <w:spacing w:line="360" w:lineRule="auto"/>
              <w:jc w:val="center"/>
              <w:rPr>
                <w:rFonts w:ascii="Arial" w:eastAsia="Arial" w:hAnsi="Arial" w:cs="Arial"/>
                <w:color w:val="FF0000"/>
              </w:rPr>
            </w:pPr>
            <w:proofErr w:type="spellStart"/>
            <w:r w:rsidRPr="00852FF2">
              <w:rPr>
                <w:rFonts w:ascii="Arial" w:eastAsia="Arial" w:hAnsi="Arial" w:cs="Arial"/>
                <w:color w:val="FF0000"/>
                <w:lang w:val="fr-FR"/>
              </w:rPr>
              <w:t>Zemdegs</w:t>
            </w:r>
            <w:proofErr w:type="spellEnd"/>
            <w:r w:rsidRPr="00852FF2">
              <w:rPr>
                <w:rFonts w:ascii="Arial" w:eastAsia="Arial" w:hAnsi="Arial" w:cs="Arial"/>
                <w:color w:val="FF0000"/>
                <w:lang w:val="fr-FR"/>
              </w:rPr>
              <w:t xml:space="preserve"> </w:t>
            </w:r>
            <w:r w:rsidRPr="00852FF2">
              <w:rPr>
                <w:rFonts w:ascii="Arial" w:eastAsia="Arial" w:hAnsi="Arial" w:cs="Arial"/>
                <w:i/>
                <w:color w:val="FF0000"/>
                <w:lang w:val="fr-FR"/>
              </w:rPr>
              <w:t>et</w:t>
            </w:r>
            <w:r w:rsidRPr="00852FF2">
              <w:rPr>
                <w:rFonts w:ascii="Arial" w:eastAsia="Arial" w:hAnsi="Arial" w:cs="Arial"/>
                <w:color w:val="FF0000"/>
                <w:lang w:val="fr-FR"/>
              </w:rPr>
              <w:t xml:space="preserve"> </w:t>
            </w:r>
            <w:r w:rsidRPr="00852FF2">
              <w:rPr>
                <w:rFonts w:ascii="Arial" w:eastAsia="Arial" w:hAnsi="Arial" w:cs="Arial"/>
                <w:i/>
                <w:color w:val="FF0000"/>
                <w:lang w:val="fr-FR"/>
              </w:rPr>
              <w:t>al.</w:t>
            </w:r>
            <w:r w:rsidRPr="00852FF2">
              <w:rPr>
                <w:rFonts w:ascii="Arial" w:eastAsia="Arial" w:hAnsi="Arial" w:cs="Arial"/>
                <w:color w:val="FF0000"/>
                <w:lang w:val="fr-FR"/>
              </w:rPr>
              <w:t xml:space="preserve"> (2011),</w:t>
            </w:r>
            <w:r w:rsidRPr="00852FF2">
              <w:rPr>
                <w:rFonts w:ascii="Arial" w:eastAsia="Arial" w:hAnsi="Arial" w:cs="Arial"/>
                <w:color w:val="FF0000"/>
                <w:highlight w:val="white"/>
                <w:lang w:val="fr-FR"/>
              </w:rPr>
              <w:t xml:space="preserve"> Mc </w:t>
            </w:r>
            <w:proofErr w:type="spellStart"/>
            <w:r w:rsidRPr="00852FF2">
              <w:rPr>
                <w:rFonts w:ascii="Arial" w:eastAsia="Arial" w:hAnsi="Arial" w:cs="Arial"/>
                <w:color w:val="FF0000"/>
                <w:highlight w:val="white"/>
                <w:lang w:val="fr-FR"/>
              </w:rPr>
              <w:t>Coll</w:t>
            </w:r>
            <w:proofErr w:type="spellEnd"/>
            <w:r w:rsidRPr="00852FF2">
              <w:rPr>
                <w:rFonts w:ascii="Arial" w:eastAsia="Arial" w:hAnsi="Arial" w:cs="Arial"/>
                <w:color w:val="FF0000"/>
                <w:highlight w:val="white"/>
                <w:lang w:val="fr-FR"/>
              </w:rPr>
              <w:t xml:space="preserve"> </w:t>
            </w:r>
            <w:r w:rsidRPr="00852FF2">
              <w:rPr>
                <w:rFonts w:ascii="Arial" w:eastAsia="Arial" w:hAnsi="Arial" w:cs="Arial"/>
                <w:i/>
                <w:color w:val="FF0000"/>
                <w:highlight w:val="white"/>
                <w:lang w:val="fr-FR"/>
              </w:rPr>
              <w:t>et</w:t>
            </w:r>
            <w:r w:rsidRPr="00852FF2">
              <w:rPr>
                <w:rFonts w:ascii="Arial" w:eastAsia="Arial" w:hAnsi="Arial" w:cs="Arial"/>
                <w:color w:val="FF0000"/>
                <w:highlight w:val="white"/>
                <w:lang w:val="fr-FR"/>
              </w:rPr>
              <w:t xml:space="preserve"> </w:t>
            </w:r>
            <w:r w:rsidRPr="00852FF2">
              <w:rPr>
                <w:rFonts w:ascii="Arial" w:eastAsia="Arial" w:hAnsi="Arial" w:cs="Arial"/>
                <w:i/>
                <w:color w:val="FF0000"/>
                <w:highlight w:val="white"/>
                <w:lang w:val="fr-FR"/>
              </w:rPr>
              <w:t>al</w:t>
            </w:r>
            <w:r w:rsidRPr="00852FF2">
              <w:rPr>
                <w:rFonts w:ascii="Arial" w:eastAsia="Arial" w:hAnsi="Arial" w:cs="Arial"/>
                <w:color w:val="FF0000"/>
                <w:highlight w:val="white"/>
                <w:lang w:val="fr-FR"/>
              </w:rPr>
              <w:t xml:space="preserve">. (2002), </w:t>
            </w:r>
            <w:proofErr w:type="spellStart"/>
            <w:r w:rsidRPr="00852FF2">
              <w:rPr>
                <w:rFonts w:ascii="Arial" w:eastAsia="Arial" w:hAnsi="Arial" w:cs="Arial"/>
                <w:color w:val="FF0000"/>
                <w:highlight w:val="white"/>
                <w:lang w:val="fr-FR"/>
              </w:rPr>
              <w:t>Racette</w:t>
            </w:r>
            <w:proofErr w:type="spellEnd"/>
            <w:r w:rsidRPr="00852FF2">
              <w:rPr>
                <w:rFonts w:ascii="Arial" w:eastAsia="Arial" w:hAnsi="Arial" w:cs="Arial"/>
                <w:color w:val="FF0000"/>
                <w:highlight w:val="white"/>
                <w:lang w:val="fr-FR"/>
              </w:rPr>
              <w:t xml:space="preserve"> </w:t>
            </w:r>
            <w:r w:rsidRPr="00852FF2">
              <w:rPr>
                <w:rFonts w:ascii="Arial" w:eastAsia="Arial" w:hAnsi="Arial" w:cs="Arial"/>
                <w:i/>
                <w:color w:val="FF0000"/>
                <w:highlight w:val="white"/>
                <w:lang w:val="fr-FR"/>
              </w:rPr>
              <w:t>et</w:t>
            </w:r>
            <w:r w:rsidRPr="00852FF2">
              <w:rPr>
                <w:rFonts w:ascii="Arial" w:eastAsia="Arial" w:hAnsi="Arial" w:cs="Arial"/>
                <w:color w:val="FF0000"/>
                <w:highlight w:val="white"/>
                <w:lang w:val="fr-FR"/>
              </w:rPr>
              <w:t xml:space="preserve"> </w:t>
            </w:r>
            <w:r w:rsidRPr="00852FF2">
              <w:rPr>
                <w:rFonts w:ascii="Arial" w:eastAsia="Arial" w:hAnsi="Arial" w:cs="Arial"/>
                <w:i/>
                <w:color w:val="FF0000"/>
                <w:highlight w:val="white"/>
                <w:lang w:val="fr-FR"/>
              </w:rPr>
              <w:lastRenderedPageBreak/>
              <w:t>al</w:t>
            </w:r>
            <w:r w:rsidRPr="00852FF2">
              <w:rPr>
                <w:rFonts w:ascii="Arial" w:eastAsia="Arial" w:hAnsi="Arial" w:cs="Arial"/>
                <w:color w:val="FF0000"/>
                <w:highlight w:val="white"/>
                <w:lang w:val="fr-FR"/>
              </w:rPr>
              <w:t>. (2008),</w:t>
            </w:r>
            <w:r w:rsidRPr="00852FF2">
              <w:rPr>
                <w:rFonts w:ascii="Arial" w:eastAsia="Arial" w:hAnsi="Arial" w:cs="Arial"/>
                <w:color w:val="FF0000"/>
                <w:lang w:val="fr-FR"/>
              </w:rPr>
              <w:t xml:space="preserve"> Caballero, </w:t>
            </w:r>
            <w:proofErr w:type="spellStart"/>
            <w:r w:rsidRPr="00852FF2">
              <w:rPr>
                <w:rFonts w:ascii="Arial" w:eastAsia="Arial" w:hAnsi="Arial" w:cs="Arial"/>
                <w:color w:val="FF0000"/>
                <w:lang w:val="fr-FR"/>
              </w:rPr>
              <w:t>Sánchez</w:t>
            </w:r>
            <w:proofErr w:type="spellEnd"/>
            <w:r w:rsidRPr="00852FF2">
              <w:rPr>
                <w:rFonts w:ascii="Arial" w:eastAsia="Arial" w:hAnsi="Arial" w:cs="Arial"/>
                <w:color w:val="FF0000"/>
                <w:lang w:val="fr-FR"/>
              </w:rPr>
              <w:t xml:space="preserve"> e D</w:t>
            </w:r>
            <w:r w:rsidRPr="00852FF2">
              <w:rPr>
                <w:rFonts w:ascii="Arial" w:eastAsia="Arial" w:hAnsi="Arial" w:cs="Arial"/>
                <w:color w:val="FF0000"/>
                <w:lang w:val="fr-FR"/>
              </w:rPr>
              <w:t xml:space="preserve">elgado (2015), </w:t>
            </w:r>
            <w:proofErr w:type="spellStart"/>
            <w:r w:rsidRPr="00852FF2">
              <w:rPr>
                <w:rFonts w:ascii="Arial" w:eastAsia="Arial" w:hAnsi="Arial" w:cs="Arial"/>
                <w:color w:val="FF0000"/>
                <w:lang w:val="fr-FR"/>
              </w:rPr>
              <w:t>Tayem</w:t>
            </w:r>
            <w:proofErr w:type="spellEnd"/>
            <w:r w:rsidRPr="00852FF2">
              <w:rPr>
                <w:rFonts w:ascii="Arial" w:eastAsia="Arial" w:hAnsi="Arial" w:cs="Arial"/>
                <w:color w:val="FF0000"/>
                <w:lang w:val="fr-FR"/>
              </w:rPr>
              <w:t xml:space="preserve"> </w:t>
            </w:r>
            <w:r w:rsidRPr="00852FF2">
              <w:rPr>
                <w:rFonts w:ascii="Arial" w:eastAsia="Arial" w:hAnsi="Arial" w:cs="Arial"/>
                <w:i/>
                <w:color w:val="FF0000"/>
                <w:lang w:val="fr-FR"/>
              </w:rPr>
              <w:t>et</w:t>
            </w:r>
            <w:r w:rsidRPr="00852FF2">
              <w:rPr>
                <w:rFonts w:ascii="Arial" w:eastAsia="Arial" w:hAnsi="Arial" w:cs="Arial"/>
                <w:color w:val="FF0000"/>
                <w:lang w:val="fr-FR"/>
              </w:rPr>
              <w:t xml:space="preserve"> </w:t>
            </w:r>
            <w:r w:rsidRPr="00852FF2">
              <w:rPr>
                <w:rFonts w:ascii="Arial" w:eastAsia="Arial" w:hAnsi="Arial" w:cs="Arial"/>
                <w:i/>
                <w:color w:val="FF0000"/>
                <w:lang w:val="fr-FR"/>
              </w:rPr>
              <w:t>al.</w:t>
            </w:r>
            <w:r w:rsidRPr="00852FF2">
              <w:rPr>
                <w:rFonts w:ascii="Arial" w:eastAsia="Arial" w:hAnsi="Arial" w:cs="Arial"/>
                <w:color w:val="FF0000"/>
                <w:lang w:val="fr-FR"/>
              </w:rPr>
              <w:t xml:space="preserve"> </w:t>
            </w:r>
            <w:r>
              <w:rPr>
                <w:rFonts w:ascii="Arial" w:eastAsia="Arial" w:hAnsi="Arial" w:cs="Arial"/>
                <w:color w:val="FF0000"/>
              </w:rPr>
              <w:t>(2012).</w:t>
            </w:r>
          </w:p>
        </w:tc>
        <w:tc>
          <w:tcPr>
            <w:tcW w:w="1134" w:type="dxa"/>
            <w:shd w:val="clear" w:color="auto" w:fill="auto"/>
          </w:tcPr>
          <w:p w:rsidR="001E6637" w:rsidRDefault="008A130B">
            <w:pPr>
              <w:spacing w:line="360" w:lineRule="auto"/>
              <w:jc w:val="center"/>
              <w:rPr>
                <w:rFonts w:ascii="Arial" w:eastAsia="Arial" w:hAnsi="Arial" w:cs="Arial"/>
                <w:color w:val="FF0000"/>
              </w:rPr>
            </w:pPr>
            <w:r>
              <w:rPr>
                <w:rFonts w:ascii="Arial" w:eastAsia="Arial" w:hAnsi="Arial" w:cs="Arial"/>
                <w:color w:val="FF0000"/>
              </w:rPr>
              <w:lastRenderedPageBreak/>
              <w:t>X</w:t>
            </w:r>
          </w:p>
        </w:tc>
        <w:tc>
          <w:tcPr>
            <w:tcW w:w="1134" w:type="dxa"/>
            <w:shd w:val="clear" w:color="auto" w:fill="auto"/>
          </w:tcPr>
          <w:p w:rsidR="001E6637" w:rsidRDefault="001E6637">
            <w:pPr>
              <w:spacing w:line="360" w:lineRule="auto"/>
              <w:jc w:val="center"/>
              <w:rPr>
                <w:rFonts w:ascii="Arial" w:eastAsia="Arial" w:hAnsi="Arial" w:cs="Arial"/>
                <w:color w:val="FF0000"/>
              </w:rPr>
            </w:pPr>
          </w:p>
        </w:tc>
        <w:tc>
          <w:tcPr>
            <w:tcW w:w="991" w:type="dxa"/>
            <w:tcBorders>
              <w:right w:val="nil"/>
            </w:tcBorders>
            <w:shd w:val="clear" w:color="auto" w:fill="auto"/>
          </w:tcPr>
          <w:p w:rsidR="001E6637" w:rsidRDefault="001E6637">
            <w:pPr>
              <w:spacing w:line="360" w:lineRule="auto"/>
              <w:jc w:val="center"/>
              <w:rPr>
                <w:rFonts w:ascii="Arial" w:eastAsia="Arial" w:hAnsi="Arial" w:cs="Arial"/>
                <w:color w:val="FF0000"/>
              </w:rPr>
            </w:pPr>
          </w:p>
        </w:tc>
      </w:tr>
    </w:tbl>
    <w:p w:rsidR="001E6637" w:rsidRDefault="008A130B">
      <w:pPr>
        <w:widowControl/>
        <w:shd w:val="clear" w:color="auto" w:fill="FFFFFF"/>
        <w:spacing w:line="354" w:lineRule="auto"/>
        <w:ind w:right="240"/>
        <w:jc w:val="left"/>
        <w:rPr>
          <w:rFonts w:ascii="Arial" w:eastAsia="Arial" w:hAnsi="Arial" w:cs="Arial"/>
          <w:color w:val="FF0000"/>
        </w:rPr>
      </w:pPr>
      <w:r>
        <w:rPr>
          <w:rFonts w:ascii="Arial" w:eastAsia="Arial" w:hAnsi="Arial" w:cs="Arial"/>
          <w:color w:val="FF0000"/>
        </w:rPr>
        <w:t>*Número de artigos da seleção.</w:t>
      </w:r>
    </w:p>
    <w:p w:rsidR="001E6637" w:rsidRDefault="008A130B">
      <w:pPr>
        <w:widowControl/>
        <w:shd w:val="clear" w:color="auto" w:fill="FFFFFF"/>
        <w:spacing w:line="354" w:lineRule="auto"/>
        <w:ind w:right="240"/>
        <w:jc w:val="left"/>
        <w:rPr>
          <w:rFonts w:ascii="Arial" w:eastAsia="Arial" w:hAnsi="Arial" w:cs="Arial"/>
          <w:color w:val="FF0000"/>
        </w:rPr>
      </w:pPr>
      <w:r>
        <w:rPr>
          <w:rFonts w:ascii="Arial" w:eastAsia="Arial" w:hAnsi="Arial" w:cs="Arial"/>
          <w:b/>
          <w:color w:val="FF0000"/>
        </w:rPr>
        <w:t xml:space="preserve">Fonte: </w:t>
      </w:r>
      <w:r>
        <w:rPr>
          <w:rFonts w:ascii="Arial" w:eastAsia="Arial" w:hAnsi="Arial" w:cs="Arial"/>
          <w:color w:val="FF0000"/>
        </w:rPr>
        <w:t>autoria própria (2016).</w:t>
      </w:r>
    </w:p>
    <w:p w:rsidR="001E6637" w:rsidRDefault="001E6637">
      <w:pPr>
        <w:widowControl/>
        <w:shd w:val="clear" w:color="auto" w:fill="FFFFFF"/>
        <w:spacing w:line="354" w:lineRule="auto"/>
        <w:ind w:right="240" w:firstLine="720"/>
        <w:jc w:val="left"/>
        <w:rPr>
          <w:rFonts w:ascii="Arial" w:eastAsia="Arial" w:hAnsi="Arial" w:cs="Arial"/>
          <w:i/>
          <w:sz w:val="24"/>
          <w:szCs w:val="24"/>
        </w:rPr>
      </w:pPr>
    </w:p>
    <w:p w:rsidR="001E6637" w:rsidRDefault="008A130B">
      <w:pPr>
        <w:widowControl/>
        <w:shd w:val="clear" w:color="auto" w:fill="FFFFFF"/>
        <w:spacing w:line="354" w:lineRule="auto"/>
        <w:ind w:right="240" w:firstLine="720"/>
        <w:rPr>
          <w:rFonts w:ascii="Arial" w:eastAsia="Arial" w:hAnsi="Arial" w:cs="Arial"/>
          <w:sz w:val="24"/>
          <w:szCs w:val="24"/>
        </w:rPr>
      </w:pPr>
      <w:r>
        <w:rPr>
          <w:rFonts w:ascii="Arial" w:eastAsia="Arial" w:hAnsi="Arial" w:cs="Arial"/>
          <w:sz w:val="24"/>
          <w:szCs w:val="24"/>
        </w:rPr>
        <w:t xml:space="preserve">Ao considerar a totalidade de artigos veiculados pelas revistas selecionadas no período, </w:t>
      </w:r>
      <w:r>
        <w:rPr>
          <w:rFonts w:ascii="Arial" w:eastAsia="Arial" w:hAnsi="Arial" w:cs="Arial"/>
          <w:color w:val="FF0000"/>
          <w:sz w:val="24"/>
          <w:szCs w:val="24"/>
        </w:rPr>
        <w:t>com o objetivo de identificar as principais áreas de interesse no tema,</w:t>
      </w:r>
      <w:r>
        <w:rPr>
          <w:rFonts w:ascii="Arial" w:eastAsia="Arial" w:hAnsi="Arial" w:cs="Arial"/>
          <w:sz w:val="24"/>
          <w:szCs w:val="24"/>
        </w:rPr>
        <w:t xml:space="preserve"> nota-se considerável volume presente em revistas da Medicina, corresponde a 36%, e da Nutrição, 32%. Já as áreas de Enfermagem (16%), Saúde Coletiva (12%) e Educação Física (4%), també</w:t>
      </w:r>
      <w:r>
        <w:rPr>
          <w:rFonts w:ascii="Arial" w:eastAsia="Arial" w:hAnsi="Arial" w:cs="Arial"/>
          <w:sz w:val="24"/>
          <w:szCs w:val="24"/>
        </w:rPr>
        <w:t>m se mostram veiculadoras de tal problemática, porém com menor volume (Tabela 2).</w:t>
      </w:r>
    </w:p>
    <w:p w:rsidR="001E6637" w:rsidRDefault="001E6637">
      <w:pPr>
        <w:widowControl/>
        <w:spacing w:line="360" w:lineRule="auto"/>
        <w:rPr>
          <w:rFonts w:ascii="Arial" w:eastAsia="Arial" w:hAnsi="Arial" w:cs="Arial"/>
        </w:rPr>
      </w:pPr>
    </w:p>
    <w:p w:rsidR="001E6637" w:rsidRDefault="008A130B">
      <w:pPr>
        <w:widowControl/>
        <w:spacing w:line="360" w:lineRule="auto"/>
        <w:jc w:val="center"/>
        <w:rPr>
          <w:rFonts w:ascii="Arial" w:eastAsia="Arial" w:hAnsi="Arial" w:cs="Arial"/>
          <w:sz w:val="24"/>
          <w:szCs w:val="24"/>
        </w:rPr>
      </w:pPr>
      <w:r>
        <w:rPr>
          <w:rFonts w:ascii="Arial" w:eastAsia="Arial" w:hAnsi="Arial" w:cs="Arial"/>
          <w:b/>
          <w:sz w:val="24"/>
          <w:szCs w:val="24"/>
        </w:rPr>
        <w:t>Tabela 2</w:t>
      </w:r>
      <w:r>
        <w:rPr>
          <w:rFonts w:ascii="Arial" w:eastAsia="Arial" w:hAnsi="Arial" w:cs="Arial"/>
          <w:sz w:val="24"/>
          <w:szCs w:val="24"/>
        </w:rPr>
        <w:t xml:space="preserve"> – Produção nas revistas e suas respectivas áreas de conhecimento.</w:t>
      </w:r>
    </w:p>
    <w:tbl>
      <w:tblPr>
        <w:tblStyle w:val="afff8"/>
        <w:tblW w:w="85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3827"/>
        <w:gridCol w:w="1560"/>
        <w:gridCol w:w="1274"/>
      </w:tblGrid>
      <w:tr w:rsidR="001E6637">
        <w:trPr>
          <w:trHeight w:val="400"/>
        </w:trPr>
        <w:tc>
          <w:tcPr>
            <w:tcW w:w="1843" w:type="dxa"/>
            <w:tcBorders>
              <w:left w:val="nil"/>
            </w:tcBorders>
            <w:shd w:val="clear" w:color="auto" w:fill="auto"/>
          </w:tcPr>
          <w:p w:rsidR="001E6637" w:rsidRDefault="008A130B">
            <w:pPr>
              <w:spacing w:line="360" w:lineRule="auto"/>
              <w:jc w:val="center"/>
              <w:rPr>
                <w:rFonts w:ascii="Arial" w:eastAsia="Arial" w:hAnsi="Arial" w:cs="Arial"/>
                <w:b/>
              </w:rPr>
            </w:pPr>
            <w:r>
              <w:rPr>
                <w:rFonts w:ascii="Arial" w:eastAsia="Arial" w:hAnsi="Arial" w:cs="Arial"/>
                <w:b/>
              </w:rPr>
              <w:t>Área de conhecimento</w:t>
            </w:r>
          </w:p>
        </w:tc>
        <w:tc>
          <w:tcPr>
            <w:tcW w:w="3827" w:type="dxa"/>
            <w:shd w:val="clear" w:color="auto" w:fill="auto"/>
          </w:tcPr>
          <w:p w:rsidR="001E6637" w:rsidRDefault="008A130B">
            <w:pPr>
              <w:spacing w:line="360" w:lineRule="auto"/>
              <w:jc w:val="center"/>
              <w:rPr>
                <w:rFonts w:ascii="Arial" w:eastAsia="Arial" w:hAnsi="Arial" w:cs="Arial"/>
                <w:b/>
              </w:rPr>
            </w:pPr>
            <w:r>
              <w:rPr>
                <w:rFonts w:ascii="Arial" w:eastAsia="Arial" w:hAnsi="Arial" w:cs="Arial"/>
                <w:b/>
              </w:rPr>
              <w:t>Local da produção</w:t>
            </w:r>
          </w:p>
        </w:tc>
        <w:tc>
          <w:tcPr>
            <w:tcW w:w="1560" w:type="dxa"/>
            <w:shd w:val="clear" w:color="auto" w:fill="auto"/>
          </w:tcPr>
          <w:p w:rsidR="001E6637" w:rsidRDefault="008A130B">
            <w:pPr>
              <w:spacing w:line="360" w:lineRule="auto"/>
              <w:jc w:val="center"/>
              <w:rPr>
                <w:rFonts w:ascii="Arial" w:eastAsia="Arial" w:hAnsi="Arial" w:cs="Arial"/>
                <w:b/>
              </w:rPr>
            </w:pPr>
            <w:r>
              <w:rPr>
                <w:rFonts w:ascii="Arial" w:eastAsia="Arial" w:hAnsi="Arial" w:cs="Arial"/>
                <w:b/>
              </w:rPr>
              <w:t>Número de artigos por revista</w:t>
            </w:r>
          </w:p>
        </w:tc>
        <w:tc>
          <w:tcPr>
            <w:tcW w:w="1274" w:type="dxa"/>
            <w:tcBorders>
              <w:right w:val="nil"/>
            </w:tcBorders>
            <w:shd w:val="clear" w:color="auto" w:fill="auto"/>
          </w:tcPr>
          <w:p w:rsidR="001E6637" w:rsidRDefault="008A130B">
            <w:pPr>
              <w:spacing w:line="360" w:lineRule="auto"/>
              <w:jc w:val="center"/>
              <w:rPr>
                <w:rFonts w:ascii="Arial" w:eastAsia="Arial" w:hAnsi="Arial" w:cs="Arial"/>
                <w:b/>
              </w:rPr>
            </w:pPr>
            <w:r>
              <w:rPr>
                <w:rFonts w:ascii="Arial" w:eastAsia="Arial" w:hAnsi="Arial" w:cs="Arial"/>
                <w:b/>
              </w:rPr>
              <w:t>% de artigos por área</w:t>
            </w:r>
          </w:p>
        </w:tc>
      </w:tr>
      <w:tr w:rsidR="001E6637">
        <w:trPr>
          <w:trHeight w:val="160"/>
        </w:trPr>
        <w:tc>
          <w:tcPr>
            <w:tcW w:w="1843" w:type="dxa"/>
            <w:tcBorders>
              <w:left w:val="nil"/>
            </w:tcBorders>
            <w:shd w:val="clear" w:color="auto" w:fill="auto"/>
          </w:tcPr>
          <w:p w:rsidR="001E6637" w:rsidRDefault="008A130B">
            <w:pPr>
              <w:spacing w:line="360" w:lineRule="auto"/>
              <w:jc w:val="center"/>
              <w:rPr>
                <w:rFonts w:ascii="Arial" w:eastAsia="Arial" w:hAnsi="Arial" w:cs="Arial"/>
              </w:rPr>
            </w:pPr>
            <w:r>
              <w:rPr>
                <w:rFonts w:ascii="Arial" w:eastAsia="Arial" w:hAnsi="Arial" w:cs="Arial"/>
              </w:rPr>
              <w:t>Educação Física</w:t>
            </w:r>
          </w:p>
        </w:tc>
        <w:tc>
          <w:tcPr>
            <w:tcW w:w="3827" w:type="dxa"/>
            <w:shd w:val="clear" w:color="auto" w:fill="auto"/>
          </w:tcPr>
          <w:p w:rsidR="001E6637" w:rsidRDefault="008A130B">
            <w:pPr>
              <w:spacing w:line="360" w:lineRule="auto"/>
              <w:jc w:val="center"/>
              <w:rPr>
                <w:rFonts w:ascii="Arial" w:eastAsia="Arial" w:hAnsi="Arial" w:cs="Arial"/>
                <w:color w:val="222222"/>
                <w:highlight w:val="white"/>
              </w:rPr>
            </w:pPr>
            <w:r>
              <w:rPr>
                <w:rFonts w:ascii="Arial" w:eastAsia="Arial" w:hAnsi="Arial" w:cs="Arial"/>
                <w:color w:val="222222"/>
                <w:highlight w:val="white"/>
              </w:rPr>
              <w:t>Revista Brasileira de Ciência e Movimento</w:t>
            </w:r>
          </w:p>
        </w:tc>
        <w:tc>
          <w:tcPr>
            <w:tcW w:w="1560" w:type="dxa"/>
            <w:shd w:val="clear" w:color="auto" w:fill="auto"/>
          </w:tcPr>
          <w:p w:rsidR="001E6637" w:rsidRDefault="008A130B">
            <w:pPr>
              <w:spacing w:line="360" w:lineRule="auto"/>
              <w:jc w:val="center"/>
              <w:rPr>
                <w:rFonts w:ascii="Arial" w:eastAsia="Arial" w:hAnsi="Arial" w:cs="Arial"/>
              </w:rPr>
            </w:pPr>
            <w:r>
              <w:rPr>
                <w:rFonts w:ascii="Arial" w:eastAsia="Arial" w:hAnsi="Arial" w:cs="Arial"/>
              </w:rPr>
              <w:t>1</w:t>
            </w:r>
          </w:p>
        </w:tc>
        <w:tc>
          <w:tcPr>
            <w:tcW w:w="1274" w:type="dxa"/>
            <w:tcBorders>
              <w:right w:val="nil"/>
            </w:tcBorders>
            <w:shd w:val="clear" w:color="auto" w:fill="auto"/>
          </w:tcPr>
          <w:p w:rsidR="001E6637" w:rsidRDefault="008A130B">
            <w:pPr>
              <w:spacing w:line="360" w:lineRule="auto"/>
              <w:jc w:val="center"/>
              <w:rPr>
                <w:rFonts w:ascii="Arial" w:eastAsia="Arial" w:hAnsi="Arial" w:cs="Arial"/>
              </w:rPr>
            </w:pPr>
            <w:r>
              <w:rPr>
                <w:rFonts w:ascii="Arial" w:eastAsia="Arial" w:hAnsi="Arial" w:cs="Arial"/>
              </w:rPr>
              <w:t>4%</w:t>
            </w:r>
          </w:p>
        </w:tc>
      </w:tr>
      <w:tr w:rsidR="001E6637">
        <w:trPr>
          <w:trHeight w:val="160"/>
        </w:trPr>
        <w:tc>
          <w:tcPr>
            <w:tcW w:w="1843" w:type="dxa"/>
            <w:vMerge w:val="restart"/>
            <w:tcBorders>
              <w:left w:val="nil"/>
            </w:tcBorders>
            <w:shd w:val="clear" w:color="auto" w:fill="auto"/>
          </w:tcPr>
          <w:p w:rsidR="001E6637" w:rsidRDefault="001E6637">
            <w:pPr>
              <w:spacing w:line="360" w:lineRule="auto"/>
              <w:jc w:val="center"/>
              <w:rPr>
                <w:rFonts w:ascii="Arial" w:eastAsia="Arial" w:hAnsi="Arial" w:cs="Arial"/>
              </w:rPr>
            </w:pPr>
          </w:p>
          <w:p w:rsidR="001E6637" w:rsidRDefault="008A130B">
            <w:pPr>
              <w:spacing w:line="360" w:lineRule="auto"/>
              <w:jc w:val="center"/>
              <w:rPr>
                <w:rFonts w:ascii="Arial" w:eastAsia="Arial" w:hAnsi="Arial" w:cs="Arial"/>
              </w:rPr>
            </w:pPr>
            <w:r>
              <w:rPr>
                <w:rFonts w:ascii="Arial" w:eastAsia="Arial" w:hAnsi="Arial" w:cs="Arial"/>
              </w:rPr>
              <w:t>Enfermagem</w:t>
            </w:r>
          </w:p>
          <w:p w:rsidR="001E6637" w:rsidRDefault="001E6637">
            <w:pPr>
              <w:spacing w:line="360" w:lineRule="auto"/>
              <w:jc w:val="center"/>
              <w:rPr>
                <w:rFonts w:ascii="Arial" w:eastAsia="Arial" w:hAnsi="Arial" w:cs="Arial"/>
              </w:rPr>
            </w:pPr>
          </w:p>
        </w:tc>
        <w:tc>
          <w:tcPr>
            <w:tcW w:w="3827" w:type="dxa"/>
            <w:shd w:val="clear" w:color="auto" w:fill="auto"/>
          </w:tcPr>
          <w:p w:rsidR="001E6637" w:rsidRDefault="008A130B">
            <w:pPr>
              <w:spacing w:line="360" w:lineRule="auto"/>
              <w:jc w:val="center"/>
              <w:rPr>
                <w:rFonts w:ascii="Arial" w:eastAsia="Arial" w:hAnsi="Arial" w:cs="Arial"/>
                <w:i/>
                <w:color w:val="222222"/>
                <w:highlight w:val="white"/>
              </w:rPr>
            </w:pPr>
            <w:r>
              <w:rPr>
                <w:rFonts w:ascii="Arial" w:eastAsia="Arial" w:hAnsi="Arial" w:cs="Arial"/>
                <w:i/>
                <w:color w:val="222222"/>
                <w:highlight w:val="white"/>
              </w:rPr>
              <w:t>Revista Latino-Americana de Enfermagem</w:t>
            </w:r>
          </w:p>
        </w:tc>
        <w:tc>
          <w:tcPr>
            <w:tcW w:w="1560" w:type="dxa"/>
            <w:shd w:val="clear" w:color="auto" w:fill="auto"/>
          </w:tcPr>
          <w:p w:rsidR="001E6637" w:rsidRDefault="008A130B">
            <w:pPr>
              <w:spacing w:line="360" w:lineRule="auto"/>
              <w:jc w:val="center"/>
              <w:rPr>
                <w:rFonts w:ascii="Arial" w:eastAsia="Arial" w:hAnsi="Arial" w:cs="Arial"/>
              </w:rPr>
            </w:pPr>
            <w:r>
              <w:rPr>
                <w:rFonts w:ascii="Arial" w:eastAsia="Arial" w:hAnsi="Arial" w:cs="Arial"/>
              </w:rPr>
              <w:t>2</w:t>
            </w:r>
          </w:p>
        </w:tc>
        <w:tc>
          <w:tcPr>
            <w:tcW w:w="1274" w:type="dxa"/>
            <w:vMerge w:val="restart"/>
            <w:tcBorders>
              <w:right w:val="nil"/>
            </w:tcBorders>
            <w:shd w:val="clear" w:color="auto" w:fill="auto"/>
          </w:tcPr>
          <w:p w:rsidR="001E6637" w:rsidRDefault="001E6637">
            <w:pPr>
              <w:spacing w:line="360" w:lineRule="auto"/>
              <w:jc w:val="center"/>
              <w:rPr>
                <w:rFonts w:ascii="Arial" w:eastAsia="Arial" w:hAnsi="Arial" w:cs="Arial"/>
              </w:rPr>
            </w:pPr>
          </w:p>
          <w:p w:rsidR="001E6637" w:rsidRDefault="008A130B">
            <w:pPr>
              <w:spacing w:line="360" w:lineRule="auto"/>
              <w:jc w:val="center"/>
              <w:rPr>
                <w:rFonts w:ascii="Arial" w:eastAsia="Arial" w:hAnsi="Arial" w:cs="Arial"/>
              </w:rPr>
            </w:pPr>
            <w:r>
              <w:rPr>
                <w:rFonts w:ascii="Arial" w:eastAsia="Arial" w:hAnsi="Arial" w:cs="Arial"/>
              </w:rPr>
              <w:t>16%</w:t>
            </w:r>
          </w:p>
        </w:tc>
      </w:tr>
      <w:tr w:rsidR="001E6637">
        <w:trPr>
          <w:trHeight w:val="160"/>
        </w:trPr>
        <w:tc>
          <w:tcPr>
            <w:tcW w:w="1843" w:type="dxa"/>
            <w:vMerge/>
            <w:tcBorders>
              <w:left w:val="nil"/>
            </w:tcBorders>
            <w:shd w:val="clear" w:color="auto" w:fill="auto"/>
          </w:tcPr>
          <w:p w:rsidR="001E6637" w:rsidRDefault="001E6637">
            <w:pPr>
              <w:spacing w:line="360" w:lineRule="auto"/>
              <w:jc w:val="center"/>
              <w:rPr>
                <w:rFonts w:ascii="Arial" w:eastAsia="Arial" w:hAnsi="Arial" w:cs="Arial"/>
              </w:rPr>
            </w:pPr>
          </w:p>
        </w:tc>
        <w:tc>
          <w:tcPr>
            <w:tcW w:w="3827" w:type="dxa"/>
            <w:shd w:val="clear" w:color="auto" w:fill="auto"/>
          </w:tcPr>
          <w:p w:rsidR="001E6637" w:rsidRDefault="008A130B">
            <w:pPr>
              <w:spacing w:line="360" w:lineRule="auto"/>
              <w:jc w:val="center"/>
              <w:rPr>
                <w:rFonts w:ascii="Arial" w:eastAsia="Arial" w:hAnsi="Arial" w:cs="Arial"/>
                <w:color w:val="222222"/>
                <w:highlight w:val="white"/>
              </w:rPr>
            </w:pPr>
            <w:r>
              <w:rPr>
                <w:rFonts w:ascii="Arial" w:eastAsia="Arial" w:hAnsi="Arial" w:cs="Arial"/>
                <w:color w:val="222222"/>
                <w:highlight w:val="white"/>
              </w:rPr>
              <w:t>Tese de doutorado</w:t>
            </w:r>
          </w:p>
        </w:tc>
        <w:tc>
          <w:tcPr>
            <w:tcW w:w="1560" w:type="dxa"/>
            <w:shd w:val="clear" w:color="auto" w:fill="auto"/>
          </w:tcPr>
          <w:p w:rsidR="001E6637" w:rsidRDefault="008A130B">
            <w:pPr>
              <w:spacing w:line="360" w:lineRule="auto"/>
              <w:jc w:val="center"/>
              <w:rPr>
                <w:rFonts w:ascii="Arial" w:eastAsia="Arial" w:hAnsi="Arial" w:cs="Arial"/>
              </w:rPr>
            </w:pPr>
            <w:r>
              <w:rPr>
                <w:rFonts w:ascii="Arial" w:eastAsia="Arial" w:hAnsi="Arial" w:cs="Arial"/>
              </w:rPr>
              <w:t>2</w:t>
            </w:r>
          </w:p>
        </w:tc>
        <w:tc>
          <w:tcPr>
            <w:tcW w:w="1274" w:type="dxa"/>
            <w:vMerge/>
            <w:tcBorders>
              <w:right w:val="nil"/>
            </w:tcBorders>
            <w:shd w:val="clear" w:color="auto" w:fill="auto"/>
          </w:tcPr>
          <w:p w:rsidR="001E6637" w:rsidRDefault="001E6637">
            <w:pPr>
              <w:spacing w:line="360" w:lineRule="auto"/>
              <w:jc w:val="center"/>
              <w:rPr>
                <w:rFonts w:ascii="Arial" w:eastAsia="Arial" w:hAnsi="Arial" w:cs="Arial"/>
              </w:rPr>
            </w:pPr>
          </w:p>
        </w:tc>
      </w:tr>
      <w:tr w:rsidR="001E6637">
        <w:trPr>
          <w:trHeight w:val="260"/>
        </w:trPr>
        <w:tc>
          <w:tcPr>
            <w:tcW w:w="1843" w:type="dxa"/>
            <w:vMerge w:val="restart"/>
            <w:tcBorders>
              <w:left w:val="nil"/>
            </w:tcBorders>
            <w:shd w:val="clear" w:color="auto" w:fill="auto"/>
          </w:tcPr>
          <w:p w:rsidR="001E6637" w:rsidRDefault="001E6637">
            <w:pPr>
              <w:spacing w:line="360" w:lineRule="auto"/>
              <w:jc w:val="center"/>
              <w:rPr>
                <w:rFonts w:ascii="Arial" w:eastAsia="Arial" w:hAnsi="Arial" w:cs="Arial"/>
              </w:rPr>
            </w:pPr>
          </w:p>
          <w:p w:rsidR="001E6637" w:rsidRDefault="001E6637">
            <w:pPr>
              <w:spacing w:line="360" w:lineRule="auto"/>
              <w:jc w:val="center"/>
              <w:rPr>
                <w:rFonts w:ascii="Arial" w:eastAsia="Arial" w:hAnsi="Arial" w:cs="Arial"/>
              </w:rPr>
            </w:pPr>
          </w:p>
          <w:p w:rsidR="001E6637" w:rsidRDefault="001E6637">
            <w:pPr>
              <w:spacing w:line="360" w:lineRule="auto"/>
              <w:jc w:val="center"/>
              <w:rPr>
                <w:rFonts w:ascii="Arial" w:eastAsia="Arial" w:hAnsi="Arial" w:cs="Arial"/>
              </w:rPr>
            </w:pPr>
          </w:p>
          <w:p w:rsidR="001E6637" w:rsidRDefault="001E6637">
            <w:pPr>
              <w:spacing w:line="360" w:lineRule="auto"/>
              <w:jc w:val="center"/>
              <w:rPr>
                <w:rFonts w:ascii="Arial" w:eastAsia="Arial" w:hAnsi="Arial" w:cs="Arial"/>
              </w:rPr>
            </w:pPr>
          </w:p>
          <w:p w:rsidR="001E6637" w:rsidRDefault="008A130B">
            <w:pPr>
              <w:spacing w:line="360" w:lineRule="auto"/>
              <w:jc w:val="center"/>
              <w:rPr>
                <w:rFonts w:ascii="Arial" w:eastAsia="Arial" w:hAnsi="Arial" w:cs="Arial"/>
              </w:rPr>
            </w:pPr>
            <w:r>
              <w:rPr>
                <w:rFonts w:ascii="Arial" w:eastAsia="Arial" w:hAnsi="Arial" w:cs="Arial"/>
              </w:rPr>
              <w:t>Medicina</w:t>
            </w:r>
          </w:p>
          <w:p w:rsidR="001E6637" w:rsidRDefault="001E6637">
            <w:pPr>
              <w:spacing w:line="360" w:lineRule="auto"/>
              <w:jc w:val="center"/>
              <w:rPr>
                <w:rFonts w:ascii="Arial" w:eastAsia="Arial" w:hAnsi="Arial" w:cs="Arial"/>
              </w:rPr>
            </w:pPr>
          </w:p>
        </w:tc>
        <w:tc>
          <w:tcPr>
            <w:tcW w:w="3827" w:type="dxa"/>
            <w:shd w:val="clear" w:color="auto" w:fill="auto"/>
          </w:tcPr>
          <w:p w:rsidR="001E6637" w:rsidRDefault="008A130B">
            <w:pPr>
              <w:spacing w:line="360" w:lineRule="auto"/>
              <w:jc w:val="center"/>
              <w:rPr>
                <w:rFonts w:ascii="Arial" w:eastAsia="Arial" w:hAnsi="Arial" w:cs="Arial"/>
              </w:rPr>
            </w:pPr>
            <w:r>
              <w:rPr>
                <w:rFonts w:ascii="Arial" w:eastAsia="Arial" w:hAnsi="Arial" w:cs="Arial"/>
              </w:rPr>
              <w:t>Einstein</w:t>
            </w:r>
          </w:p>
        </w:tc>
        <w:tc>
          <w:tcPr>
            <w:tcW w:w="1560" w:type="dxa"/>
            <w:shd w:val="clear" w:color="auto" w:fill="auto"/>
          </w:tcPr>
          <w:p w:rsidR="001E6637" w:rsidRDefault="008A130B">
            <w:pPr>
              <w:spacing w:line="360" w:lineRule="auto"/>
              <w:jc w:val="center"/>
              <w:rPr>
                <w:rFonts w:ascii="Arial" w:eastAsia="Arial" w:hAnsi="Arial" w:cs="Arial"/>
              </w:rPr>
            </w:pPr>
            <w:r>
              <w:rPr>
                <w:rFonts w:ascii="Arial" w:eastAsia="Arial" w:hAnsi="Arial" w:cs="Arial"/>
              </w:rPr>
              <w:t>1</w:t>
            </w:r>
          </w:p>
        </w:tc>
        <w:tc>
          <w:tcPr>
            <w:tcW w:w="1274" w:type="dxa"/>
            <w:vMerge w:val="restart"/>
            <w:tcBorders>
              <w:right w:val="nil"/>
            </w:tcBorders>
            <w:shd w:val="clear" w:color="auto" w:fill="auto"/>
          </w:tcPr>
          <w:p w:rsidR="001E6637" w:rsidRDefault="001E6637">
            <w:pPr>
              <w:spacing w:line="360" w:lineRule="auto"/>
              <w:jc w:val="center"/>
              <w:rPr>
                <w:rFonts w:ascii="Arial" w:eastAsia="Arial" w:hAnsi="Arial" w:cs="Arial"/>
              </w:rPr>
            </w:pPr>
          </w:p>
          <w:p w:rsidR="001E6637" w:rsidRDefault="001E6637">
            <w:pPr>
              <w:spacing w:line="360" w:lineRule="auto"/>
              <w:jc w:val="center"/>
              <w:rPr>
                <w:rFonts w:ascii="Arial" w:eastAsia="Arial" w:hAnsi="Arial" w:cs="Arial"/>
              </w:rPr>
            </w:pPr>
          </w:p>
          <w:p w:rsidR="001E6637" w:rsidRDefault="001E6637">
            <w:pPr>
              <w:spacing w:line="360" w:lineRule="auto"/>
              <w:jc w:val="center"/>
              <w:rPr>
                <w:rFonts w:ascii="Arial" w:eastAsia="Arial" w:hAnsi="Arial" w:cs="Arial"/>
              </w:rPr>
            </w:pPr>
          </w:p>
          <w:p w:rsidR="001E6637" w:rsidRDefault="001E6637">
            <w:pPr>
              <w:spacing w:line="360" w:lineRule="auto"/>
              <w:jc w:val="center"/>
              <w:rPr>
                <w:rFonts w:ascii="Arial" w:eastAsia="Arial" w:hAnsi="Arial" w:cs="Arial"/>
              </w:rPr>
            </w:pPr>
          </w:p>
          <w:p w:rsidR="001E6637" w:rsidRDefault="008A130B">
            <w:pPr>
              <w:spacing w:line="360" w:lineRule="auto"/>
              <w:jc w:val="center"/>
              <w:rPr>
                <w:rFonts w:ascii="Arial" w:eastAsia="Arial" w:hAnsi="Arial" w:cs="Arial"/>
              </w:rPr>
            </w:pPr>
            <w:r>
              <w:rPr>
                <w:rFonts w:ascii="Arial" w:eastAsia="Arial" w:hAnsi="Arial" w:cs="Arial"/>
              </w:rPr>
              <w:t>36%</w:t>
            </w:r>
          </w:p>
        </w:tc>
      </w:tr>
      <w:tr w:rsidR="001E6637">
        <w:trPr>
          <w:trHeight w:val="260"/>
        </w:trPr>
        <w:tc>
          <w:tcPr>
            <w:tcW w:w="1843" w:type="dxa"/>
            <w:vMerge/>
            <w:tcBorders>
              <w:left w:val="nil"/>
            </w:tcBorders>
            <w:shd w:val="clear" w:color="auto" w:fill="auto"/>
          </w:tcPr>
          <w:p w:rsidR="001E6637" w:rsidRDefault="001E6637">
            <w:pPr>
              <w:spacing w:line="360" w:lineRule="auto"/>
              <w:jc w:val="center"/>
              <w:rPr>
                <w:rFonts w:ascii="Arial" w:eastAsia="Arial" w:hAnsi="Arial" w:cs="Arial"/>
              </w:rPr>
            </w:pPr>
          </w:p>
        </w:tc>
        <w:tc>
          <w:tcPr>
            <w:tcW w:w="3827" w:type="dxa"/>
            <w:shd w:val="clear" w:color="auto" w:fill="auto"/>
          </w:tcPr>
          <w:p w:rsidR="001E6637" w:rsidRDefault="008A130B">
            <w:pPr>
              <w:spacing w:line="360" w:lineRule="auto"/>
              <w:jc w:val="center"/>
              <w:rPr>
                <w:rFonts w:ascii="Arial" w:eastAsia="Arial" w:hAnsi="Arial" w:cs="Arial"/>
                <w:i/>
              </w:rPr>
            </w:pPr>
            <w:proofErr w:type="spellStart"/>
            <w:r>
              <w:rPr>
                <w:rFonts w:ascii="Arial" w:eastAsia="Arial" w:hAnsi="Arial" w:cs="Arial"/>
                <w:i/>
              </w:rPr>
              <w:t>International</w:t>
            </w:r>
            <w:proofErr w:type="spellEnd"/>
            <w:r>
              <w:rPr>
                <w:rFonts w:ascii="Arial" w:eastAsia="Arial" w:hAnsi="Arial" w:cs="Arial"/>
                <w:i/>
              </w:rPr>
              <w:t xml:space="preserve"> </w:t>
            </w:r>
            <w:proofErr w:type="spellStart"/>
            <w:r>
              <w:rPr>
                <w:rFonts w:ascii="Arial" w:eastAsia="Arial" w:hAnsi="Arial" w:cs="Arial"/>
                <w:i/>
              </w:rPr>
              <w:t>Journal</w:t>
            </w:r>
            <w:proofErr w:type="spellEnd"/>
            <w:r>
              <w:rPr>
                <w:rFonts w:ascii="Arial" w:eastAsia="Arial" w:hAnsi="Arial" w:cs="Arial"/>
                <w:i/>
              </w:rPr>
              <w:t xml:space="preserve"> Cardiovascular Science</w:t>
            </w:r>
          </w:p>
        </w:tc>
        <w:tc>
          <w:tcPr>
            <w:tcW w:w="1560" w:type="dxa"/>
            <w:shd w:val="clear" w:color="auto" w:fill="auto"/>
          </w:tcPr>
          <w:p w:rsidR="001E6637" w:rsidRDefault="008A130B">
            <w:pPr>
              <w:spacing w:line="360" w:lineRule="auto"/>
              <w:jc w:val="center"/>
              <w:rPr>
                <w:rFonts w:ascii="Arial" w:eastAsia="Arial" w:hAnsi="Arial" w:cs="Arial"/>
              </w:rPr>
            </w:pPr>
            <w:r>
              <w:rPr>
                <w:rFonts w:ascii="Arial" w:eastAsia="Arial" w:hAnsi="Arial" w:cs="Arial"/>
              </w:rPr>
              <w:t>1</w:t>
            </w:r>
          </w:p>
        </w:tc>
        <w:tc>
          <w:tcPr>
            <w:tcW w:w="1274" w:type="dxa"/>
            <w:vMerge/>
            <w:tcBorders>
              <w:right w:val="nil"/>
            </w:tcBorders>
            <w:shd w:val="clear" w:color="auto" w:fill="auto"/>
          </w:tcPr>
          <w:p w:rsidR="001E6637" w:rsidRDefault="001E6637">
            <w:pPr>
              <w:spacing w:line="360" w:lineRule="auto"/>
              <w:jc w:val="center"/>
              <w:rPr>
                <w:rFonts w:ascii="Arial" w:eastAsia="Arial" w:hAnsi="Arial" w:cs="Arial"/>
              </w:rPr>
            </w:pPr>
          </w:p>
        </w:tc>
      </w:tr>
      <w:tr w:rsidR="001E6637">
        <w:trPr>
          <w:trHeight w:val="160"/>
        </w:trPr>
        <w:tc>
          <w:tcPr>
            <w:tcW w:w="1843" w:type="dxa"/>
            <w:vMerge/>
            <w:tcBorders>
              <w:left w:val="nil"/>
            </w:tcBorders>
            <w:shd w:val="clear" w:color="auto" w:fill="auto"/>
          </w:tcPr>
          <w:p w:rsidR="001E6637" w:rsidRDefault="001E6637">
            <w:pPr>
              <w:spacing w:line="360" w:lineRule="auto"/>
              <w:jc w:val="center"/>
              <w:rPr>
                <w:rFonts w:ascii="Arial" w:eastAsia="Arial" w:hAnsi="Arial" w:cs="Arial"/>
              </w:rPr>
            </w:pPr>
          </w:p>
        </w:tc>
        <w:tc>
          <w:tcPr>
            <w:tcW w:w="3827" w:type="dxa"/>
            <w:shd w:val="clear" w:color="auto" w:fill="auto"/>
          </w:tcPr>
          <w:p w:rsidR="001E6637" w:rsidRDefault="008A130B">
            <w:pPr>
              <w:spacing w:line="360" w:lineRule="auto"/>
              <w:jc w:val="center"/>
              <w:rPr>
                <w:rFonts w:ascii="Arial" w:eastAsia="Arial" w:hAnsi="Arial" w:cs="Arial"/>
                <w:color w:val="222222"/>
                <w:highlight w:val="white"/>
              </w:rPr>
            </w:pPr>
            <w:r>
              <w:rPr>
                <w:rFonts w:ascii="Arial" w:eastAsia="Arial" w:hAnsi="Arial" w:cs="Arial"/>
                <w:color w:val="222222"/>
                <w:highlight w:val="white"/>
              </w:rPr>
              <w:t>Medicina (Ribeirão Preto Online)</w:t>
            </w:r>
          </w:p>
        </w:tc>
        <w:tc>
          <w:tcPr>
            <w:tcW w:w="1560" w:type="dxa"/>
            <w:shd w:val="clear" w:color="auto" w:fill="auto"/>
          </w:tcPr>
          <w:p w:rsidR="001E6637" w:rsidRDefault="008A130B">
            <w:pPr>
              <w:spacing w:line="360" w:lineRule="auto"/>
              <w:jc w:val="center"/>
              <w:rPr>
                <w:rFonts w:ascii="Arial" w:eastAsia="Arial" w:hAnsi="Arial" w:cs="Arial"/>
              </w:rPr>
            </w:pPr>
            <w:r>
              <w:rPr>
                <w:rFonts w:ascii="Arial" w:eastAsia="Arial" w:hAnsi="Arial" w:cs="Arial"/>
              </w:rPr>
              <w:t>2</w:t>
            </w:r>
          </w:p>
        </w:tc>
        <w:tc>
          <w:tcPr>
            <w:tcW w:w="1274" w:type="dxa"/>
            <w:vMerge/>
            <w:tcBorders>
              <w:right w:val="nil"/>
            </w:tcBorders>
            <w:shd w:val="clear" w:color="auto" w:fill="auto"/>
          </w:tcPr>
          <w:p w:rsidR="001E6637" w:rsidRDefault="001E6637">
            <w:pPr>
              <w:spacing w:line="360" w:lineRule="auto"/>
              <w:jc w:val="center"/>
              <w:rPr>
                <w:rFonts w:ascii="Arial" w:eastAsia="Arial" w:hAnsi="Arial" w:cs="Arial"/>
              </w:rPr>
            </w:pPr>
          </w:p>
        </w:tc>
      </w:tr>
      <w:tr w:rsidR="001E6637">
        <w:trPr>
          <w:trHeight w:val="160"/>
        </w:trPr>
        <w:tc>
          <w:tcPr>
            <w:tcW w:w="1843" w:type="dxa"/>
            <w:vMerge/>
            <w:tcBorders>
              <w:left w:val="nil"/>
            </w:tcBorders>
            <w:shd w:val="clear" w:color="auto" w:fill="auto"/>
          </w:tcPr>
          <w:p w:rsidR="001E6637" w:rsidRDefault="001E6637">
            <w:pPr>
              <w:spacing w:line="360" w:lineRule="auto"/>
              <w:jc w:val="center"/>
              <w:rPr>
                <w:rFonts w:ascii="Arial" w:eastAsia="Arial" w:hAnsi="Arial" w:cs="Arial"/>
              </w:rPr>
            </w:pPr>
          </w:p>
        </w:tc>
        <w:tc>
          <w:tcPr>
            <w:tcW w:w="3827" w:type="dxa"/>
            <w:shd w:val="clear" w:color="auto" w:fill="auto"/>
          </w:tcPr>
          <w:p w:rsidR="001E6637" w:rsidRDefault="008A130B">
            <w:pPr>
              <w:spacing w:line="360" w:lineRule="auto"/>
              <w:jc w:val="center"/>
              <w:rPr>
                <w:rFonts w:ascii="Arial" w:eastAsia="Arial" w:hAnsi="Arial" w:cs="Arial"/>
                <w:i/>
                <w:color w:val="222222"/>
                <w:highlight w:val="white"/>
              </w:rPr>
            </w:pPr>
            <w:proofErr w:type="spellStart"/>
            <w:r>
              <w:rPr>
                <w:rFonts w:ascii="Arial" w:eastAsia="Arial" w:hAnsi="Arial" w:cs="Arial"/>
                <w:i/>
                <w:color w:val="222222"/>
                <w:highlight w:val="white"/>
              </w:rPr>
              <w:t>Pediatric</w:t>
            </w:r>
            <w:proofErr w:type="spellEnd"/>
            <w:r>
              <w:rPr>
                <w:rFonts w:ascii="Arial" w:eastAsia="Arial" w:hAnsi="Arial" w:cs="Arial"/>
                <w:i/>
                <w:color w:val="222222"/>
                <w:highlight w:val="white"/>
              </w:rPr>
              <w:t xml:space="preserve"> diabetes</w:t>
            </w:r>
          </w:p>
        </w:tc>
        <w:tc>
          <w:tcPr>
            <w:tcW w:w="1560" w:type="dxa"/>
            <w:shd w:val="clear" w:color="auto" w:fill="auto"/>
          </w:tcPr>
          <w:p w:rsidR="001E6637" w:rsidRDefault="008A130B">
            <w:pPr>
              <w:spacing w:line="360" w:lineRule="auto"/>
              <w:jc w:val="center"/>
              <w:rPr>
                <w:rFonts w:ascii="Arial" w:eastAsia="Arial" w:hAnsi="Arial" w:cs="Arial"/>
              </w:rPr>
            </w:pPr>
            <w:r>
              <w:rPr>
                <w:rFonts w:ascii="Arial" w:eastAsia="Arial" w:hAnsi="Arial" w:cs="Arial"/>
              </w:rPr>
              <w:t>1</w:t>
            </w:r>
          </w:p>
        </w:tc>
        <w:tc>
          <w:tcPr>
            <w:tcW w:w="1274" w:type="dxa"/>
            <w:vMerge/>
            <w:tcBorders>
              <w:right w:val="nil"/>
            </w:tcBorders>
            <w:shd w:val="clear" w:color="auto" w:fill="auto"/>
          </w:tcPr>
          <w:p w:rsidR="001E6637" w:rsidRDefault="001E6637">
            <w:pPr>
              <w:spacing w:line="360" w:lineRule="auto"/>
              <w:jc w:val="center"/>
              <w:rPr>
                <w:rFonts w:ascii="Arial" w:eastAsia="Arial" w:hAnsi="Arial" w:cs="Arial"/>
              </w:rPr>
            </w:pPr>
          </w:p>
        </w:tc>
      </w:tr>
      <w:tr w:rsidR="001E6637">
        <w:trPr>
          <w:trHeight w:val="160"/>
        </w:trPr>
        <w:tc>
          <w:tcPr>
            <w:tcW w:w="1843" w:type="dxa"/>
            <w:vMerge/>
            <w:tcBorders>
              <w:left w:val="nil"/>
            </w:tcBorders>
            <w:shd w:val="clear" w:color="auto" w:fill="auto"/>
          </w:tcPr>
          <w:p w:rsidR="001E6637" w:rsidRDefault="001E6637">
            <w:pPr>
              <w:spacing w:line="360" w:lineRule="auto"/>
              <w:jc w:val="center"/>
              <w:rPr>
                <w:rFonts w:ascii="Arial" w:eastAsia="Arial" w:hAnsi="Arial" w:cs="Arial"/>
              </w:rPr>
            </w:pPr>
          </w:p>
        </w:tc>
        <w:tc>
          <w:tcPr>
            <w:tcW w:w="3827" w:type="dxa"/>
            <w:shd w:val="clear" w:color="auto" w:fill="auto"/>
          </w:tcPr>
          <w:p w:rsidR="001E6637" w:rsidRDefault="008A130B">
            <w:pPr>
              <w:spacing w:line="360" w:lineRule="auto"/>
              <w:jc w:val="center"/>
              <w:rPr>
                <w:rFonts w:ascii="Arial" w:eastAsia="Arial" w:hAnsi="Arial" w:cs="Arial"/>
                <w:i/>
                <w:color w:val="222222"/>
                <w:highlight w:val="white"/>
              </w:rPr>
            </w:pPr>
            <w:r>
              <w:rPr>
                <w:rFonts w:ascii="Arial" w:eastAsia="Arial" w:hAnsi="Arial" w:cs="Arial"/>
                <w:i/>
                <w:color w:val="222222"/>
                <w:highlight w:val="white"/>
              </w:rPr>
              <w:t xml:space="preserve">Revista Clínica </w:t>
            </w:r>
            <w:proofErr w:type="spellStart"/>
            <w:r>
              <w:rPr>
                <w:rFonts w:ascii="Arial" w:eastAsia="Arial" w:hAnsi="Arial" w:cs="Arial"/>
                <w:i/>
                <w:color w:val="222222"/>
                <w:highlight w:val="white"/>
              </w:rPr>
              <w:t>Española</w:t>
            </w:r>
            <w:proofErr w:type="spellEnd"/>
          </w:p>
        </w:tc>
        <w:tc>
          <w:tcPr>
            <w:tcW w:w="1560" w:type="dxa"/>
            <w:shd w:val="clear" w:color="auto" w:fill="auto"/>
          </w:tcPr>
          <w:p w:rsidR="001E6637" w:rsidRDefault="008A130B">
            <w:pPr>
              <w:spacing w:line="360" w:lineRule="auto"/>
              <w:jc w:val="center"/>
              <w:rPr>
                <w:rFonts w:ascii="Arial" w:eastAsia="Arial" w:hAnsi="Arial" w:cs="Arial"/>
              </w:rPr>
            </w:pPr>
            <w:r>
              <w:rPr>
                <w:rFonts w:ascii="Arial" w:eastAsia="Arial" w:hAnsi="Arial" w:cs="Arial"/>
              </w:rPr>
              <w:t>1</w:t>
            </w:r>
          </w:p>
        </w:tc>
        <w:tc>
          <w:tcPr>
            <w:tcW w:w="1274" w:type="dxa"/>
            <w:vMerge/>
            <w:tcBorders>
              <w:right w:val="nil"/>
            </w:tcBorders>
            <w:shd w:val="clear" w:color="auto" w:fill="auto"/>
          </w:tcPr>
          <w:p w:rsidR="001E6637" w:rsidRDefault="001E6637">
            <w:pPr>
              <w:spacing w:line="360" w:lineRule="auto"/>
              <w:jc w:val="center"/>
              <w:rPr>
                <w:rFonts w:ascii="Arial" w:eastAsia="Arial" w:hAnsi="Arial" w:cs="Arial"/>
              </w:rPr>
            </w:pPr>
          </w:p>
        </w:tc>
      </w:tr>
      <w:tr w:rsidR="001E6637">
        <w:trPr>
          <w:trHeight w:val="160"/>
        </w:trPr>
        <w:tc>
          <w:tcPr>
            <w:tcW w:w="1843" w:type="dxa"/>
            <w:vMerge/>
            <w:tcBorders>
              <w:left w:val="nil"/>
            </w:tcBorders>
            <w:shd w:val="clear" w:color="auto" w:fill="auto"/>
          </w:tcPr>
          <w:p w:rsidR="001E6637" w:rsidRDefault="001E6637">
            <w:pPr>
              <w:spacing w:line="360" w:lineRule="auto"/>
              <w:jc w:val="center"/>
              <w:rPr>
                <w:rFonts w:ascii="Arial" w:eastAsia="Arial" w:hAnsi="Arial" w:cs="Arial"/>
              </w:rPr>
            </w:pPr>
          </w:p>
        </w:tc>
        <w:tc>
          <w:tcPr>
            <w:tcW w:w="3827" w:type="dxa"/>
            <w:shd w:val="clear" w:color="auto" w:fill="auto"/>
          </w:tcPr>
          <w:p w:rsidR="001E6637" w:rsidRPr="00852FF2" w:rsidRDefault="008A130B">
            <w:pPr>
              <w:spacing w:line="360" w:lineRule="auto"/>
              <w:jc w:val="center"/>
              <w:rPr>
                <w:rFonts w:ascii="Arial" w:eastAsia="Arial" w:hAnsi="Arial" w:cs="Arial"/>
                <w:i/>
                <w:color w:val="222222"/>
                <w:highlight w:val="white"/>
                <w:lang w:val="en-US"/>
              </w:rPr>
            </w:pPr>
            <w:r w:rsidRPr="00852FF2">
              <w:rPr>
                <w:rFonts w:ascii="Arial" w:eastAsia="Arial" w:hAnsi="Arial" w:cs="Arial"/>
                <w:i/>
                <w:color w:val="222222"/>
                <w:highlight w:val="white"/>
                <w:lang w:val="en-US"/>
              </w:rPr>
              <w:t>The Libyan journal of medicine</w:t>
            </w:r>
          </w:p>
        </w:tc>
        <w:tc>
          <w:tcPr>
            <w:tcW w:w="1560" w:type="dxa"/>
            <w:shd w:val="clear" w:color="auto" w:fill="auto"/>
          </w:tcPr>
          <w:p w:rsidR="001E6637" w:rsidRDefault="008A130B">
            <w:pPr>
              <w:spacing w:line="360" w:lineRule="auto"/>
              <w:jc w:val="center"/>
              <w:rPr>
                <w:rFonts w:ascii="Arial" w:eastAsia="Arial" w:hAnsi="Arial" w:cs="Arial"/>
              </w:rPr>
            </w:pPr>
            <w:r>
              <w:rPr>
                <w:rFonts w:ascii="Arial" w:eastAsia="Arial" w:hAnsi="Arial" w:cs="Arial"/>
              </w:rPr>
              <w:t>1</w:t>
            </w:r>
          </w:p>
        </w:tc>
        <w:tc>
          <w:tcPr>
            <w:tcW w:w="1274" w:type="dxa"/>
            <w:vMerge/>
            <w:tcBorders>
              <w:right w:val="nil"/>
            </w:tcBorders>
            <w:shd w:val="clear" w:color="auto" w:fill="auto"/>
          </w:tcPr>
          <w:p w:rsidR="001E6637" w:rsidRDefault="001E6637">
            <w:pPr>
              <w:spacing w:line="360" w:lineRule="auto"/>
              <w:jc w:val="center"/>
              <w:rPr>
                <w:rFonts w:ascii="Arial" w:eastAsia="Arial" w:hAnsi="Arial" w:cs="Arial"/>
              </w:rPr>
            </w:pPr>
          </w:p>
        </w:tc>
      </w:tr>
      <w:tr w:rsidR="001E6637">
        <w:trPr>
          <w:trHeight w:val="160"/>
        </w:trPr>
        <w:tc>
          <w:tcPr>
            <w:tcW w:w="1843" w:type="dxa"/>
            <w:vMerge/>
            <w:tcBorders>
              <w:left w:val="nil"/>
            </w:tcBorders>
            <w:shd w:val="clear" w:color="auto" w:fill="auto"/>
          </w:tcPr>
          <w:p w:rsidR="001E6637" w:rsidRDefault="001E6637">
            <w:pPr>
              <w:spacing w:line="360" w:lineRule="auto"/>
              <w:jc w:val="center"/>
              <w:rPr>
                <w:rFonts w:ascii="Arial" w:eastAsia="Arial" w:hAnsi="Arial" w:cs="Arial"/>
              </w:rPr>
            </w:pPr>
          </w:p>
        </w:tc>
        <w:tc>
          <w:tcPr>
            <w:tcW w:w="3827" w:type="dxa"/>
            <w:shd w:val="clear" w:color="auto" w:fill="auto"/>
          </w:tcPr>
          <w:p w:rsidR="001E6637" w:rsidRDefault="008A130B">
            <w:pPr>
              <w:spacing w:line="360" w:lineRule="auto"/>
              <w:jc w:val="center"/>
              <w:rPr>
                <w:rFonts w:ascii="Arial" w:eastAsia="Arial" w:hAnsi="Arial" w:cs="Arial"/>
                <w:color w:val="222222"/>
                <w:highlight w:val="white"/>
              </w:rPr>
            </w:pPr>
            <w:r>
              <w:rPr>
                <w:rFonts w:ascii="Arial" w:eastAsia="Arial" w:hAnsi="Arial" w:cs="Arial"/>
                <w:color w:val="222222"/>
                <w:highlight w:val="white"/>
              </w:rPr>
              <w:t>Arquivos Brasileiros de Cardiologia</w:t>
            </w:r>
          </w:p>
        </w:tc>
        <w:tc>
          <w:tcPr>
            <w:tcW w:w="1560" w:type="dxa"/>
            <w:shd w:val="clear" w:color="auto" w:fill="auto"/>
          </w:tcPr>
          <w:p w:rsidR="001E6637" w:rsidRDefault="008A130B">
            <w:pPr>
              <w:spacing w:line="360" w:lineRule="auto"/>
              <w:jc w:val="center"/>
              <w:rPr>
                <w:rFonts w:ascii="Arial" w:eastAsia="Arial" w:hAnsi="Arial" w:cs="Arial"/>
              </w:rPr>
            </w:pPr>
            <w:r>
              <w:rPr>
                <w:rFonts w:ascii="Arial" w:eastAsia="Arial" w:hAnsi="Arial" w:cs="Arial"/>
              </w:rPr>
              <w:t>1</w:t>
            </w:r>
          </w:p>
        </w:tc>
        <w:tc>
          <w:tcPr>
            <w:tcW w:w="1274" w:type="dxa"/>
            <w:vMerge/>
            <w:tcBorders>
              <w:right w:val="nil"/>
            </w:tcBorders>
            <w:shd w:val="clear" w:color="auto" w:fill="auto"/>
          </w:tcPr>
          <w:p w:rsidR="001E6637" w:rsidRDefault="001E6637">
            <w:pPr>
              <w:spacing w:line="360" w:lineRule="auto"/>
              <w:jc w:val="center"/>
              <w:rPr>
                <w:rFonts w:ascii="Arial" w:eastAsia="Arial" w:hAnsi="Arial" w:cs="Arial"/>
              </w:rPr>
            </w:pPr>
          </w:p>
        </w:tc>
      </w:tr>
      <w:tr w:rsidR="001E6637">
        <w:trPr>
          <w:trHeight w:val="160"/>
        </w:trPr>
        <w:tc>
          <w:tcPr>
            <w:tcW w:w="1843" w:type="dxa"/>
            <w:vMerge/>
            <w:tcBorders>
              <w:left w:val="nil"/>
            </w:tcBorders>
            <w:shd w:val="clear" w:color="auto" w:fill="auto"/>
          </w:tcPr>
          <w:p w:rsidR="001E6637" w:rsidRDefault="001E6637">
            <w:pPr>
              <w:spacing w:line="360" w:lineRule="auto"/>
              <w:jc w:val="center"/>
              <w:rPr>
                <w:rFonts w:ascii="Arial" w:eastAsia="Arial" w:hAnsi="Arial" w:cs="Arial"/>
              </w:rPr>
            </w:pPr>
          </w:p>
        </w:tc>
        <w:tc>
          <w:tcPr>
            <w:tcW w:w="3827" w:type="dxa"/>
            <w:shd w:val="clear" w:color="auto" w:fill="auto"/>
          </w:tcPr>
          <w:p w:rsidR="001E6637" w:rsidRDefault="008A130B">
            <w:pPr>
              <w:spacing w:line="360" w:lineRule="auto"/>
              <w:jc w:val="center"/>
              <w:rPr>
                <w:rFonts w:ascii="Arial" w:eastAsia="Arial" w:hAnsi="Arial" w:cs="Arial"/>
                <w:i/>
                <w:color w:val="222222"/>
                <w:highlight w:val="white"/>
              </w:rPr>
            </w:pPr>
            <w:r>
              <w:rPr>
                <w:rFonts w:ascii="Arial" w:eastAsia="Arial" w:hAnsi="Arial" w:cs="Arial"/>
                <w:i/>
                <w:color w:val="222222"/>
                <w:highlight w:val="white"/>
              </w:rPr>
              <w:t xml:space="preserve">Revista chilena de </w:t>
            </w:r>
            <w:proofErr w:type="spellStart"/>
            <w:r>
              <w:rPr>
                <w:rFonts w:ascii="Arial" w:eastAsia="Arial" w:hAnsi="Arial" w:cs="Arial"/>
                <w:i/>
                <w:color w:val="222222"/>
                <w:highlight w:val="white"/>
              </w:rPr>
              <w:t>pediatría</w:t>
            </w:r>
            <w:proofErr w:type="spellEnd"/>
          </w:p>
        </w:tc>
        <w:tc>
          <w:tcPr>
            <w:tcW w:w="1560" w:type="dxa"/>
            <w:shd w:val="clear" w:color="auto" w:fill="auto"/>
          </w:tcPr>
          <w:p w:rsidR="001E6637" w:rsidRDefault="008A130B">
            <w:pPr>
              <w:spacing w:line="360" w:lineRule="auto"/>
              <w:jc w:val="center"/>
              <w:rPr>
                <w:rFonts w:ascii="Arial" w:eastAsia="Arial" w:hAnsi="Arial" w:cs="Arial"/>
              </w:rPr>
            </w:pPr>
            <w:r>
              <w:rPr>
                <w:rFonts w:ascii="Arial" w:eastAsia="Arial" w:hAnsi="Arial" w:cs="Arial"/>
              </w:rPr>
              <w:t>1</w:t>
            </w:r>
          </w:p>
        </w:tc>
        <w:tc>
          <w:tcPr>
            <w:tcW w:w="1274" w:type="dxa"/>
            <w:vMerge/>
            <w:tcBorders>
              <w:right w:val="nil"/>
            </w:tcBorders>
            <w:shd w:val="clear" w:color="auto" w:fill="auto"/>
          </w:tcPr>
          <w:p w:rsidR="001E6637" w:rsidRDefault="001E6637">
            <w:pPr>
              <w:spacing w:line="360" w:lineRule="auto"/>
              <w:jc w:val="center"/>
              <w:rPr>
                <w:rFonts w:ascii="Arial" w:eastAsia="Arial" w:hAnsi="Arial" w:cs="Arial"/>
              </w:rPr>
            </w:pPr>
          </w:p>
        </w:tc>
      </w:tr>
      <w:tr w:rsidR="001E6637">
        <w:trPr>
          <w:trHeight w:val="260"/>
        </w:trPr>
        <w:tc>
          <w:tcPr>
            <w:tcW w:w="1843" w:type="dxa"/>
            <w:vMerge w:val="restart"/>
            <w:tcBorders>
              <w:left w:val="nil"/>
            </w:tcBorders>
            <w:shd w:val="clear" w:color="auto" w:fill="auto"/>
          </w:tcPr>
          <w:p w:rsidR="001E6637" w:rsidRDefault="001E6637">
            <w:pPr>
              <w:spacing w:line="360" w:lineRule="auto"/>
              <w:jc w:val="center"/>
              <w:rPr>
                <w:rFonts w:ascii="Arial" w:eastAsia="Arial" w:hAnsi="Arial" w:cs="Arial"/>
              </w:rPr>
            </w:pPr>
          </w:p>
          <w:p w:rsidR="001E6637" w:rsidRDefault="001E6637">
            <w:pPr>
              <w:spacing w:line="360" w:lineRule="auto"/>
              <w:jc w:val="center"/>
              <w:rPr>
                <w:rFonts w:ascii="Arial" w:eastAsia="Arial" w:hAnsi="Arial" w:cs="Arial"/>
              </w:rPr>
            </w:pPr>
          </w:p>
          <w:p w:rsidR="001E6637" w:rsidRDefault="001E6637">
            <w:pPr>
              <w:spacing w:line="360" w:lineRule="auto"/>
              <w:jc w:val="center"/>
              <w:rPr>
                <w:rFonts w:ascii="Arial" w:eastAsia="Arial" w:hAnsi="Arial" w:cs="Arial"/>
              </w:rPr>
            </w:pPr>
          </w:p>
          <w:p w:rsidR="001E6637" w:rsidRDefault="008A130B">
            <w:pPr>
              <w:spacing w:line="360" w:lineRule="auto"/>
              <w:jc w:val="center"/>
              <w:rPr>
                <w:rFonts w:ascii="Arial" w:eastAsia="Arial" w:hAnsi="Arial" w:cs="Arial"/>
              </w:rPr>
            </w:pPr>
            <w:r>
              <w:rPr>
                <w:rFonts w:ascii="Arial" w:eastAsia="Arial" w:hAnsi="Arial" w:cs="Arial"/>
              </w:rPr>
              <w:t>Nutrição</w:t>
            </w:r>
          </w:p>
          <w:p w:rsidR="001E6637" w:rsidRDefault="001E6637">
            <w:pPr>
              <w:spacing w:line="360" w:lineRule="auto"/>
              <w:jc w:val="center"/>
              <w:rPr>
                <w:rFonts w:ascii="Arial" w:eastAsia="Arial" w:hAnsi="Arial" w:cs="Arial"/>
              </w:rPr>
            </w:pPr>
          </w:p>
        </w:tc>
        <w:tc>
          <w:tcPr>
            <w:tcW w:w="3827" w:type="dxa"/>
            <w:shd w:val="clear" w:color="auto" w:fill="auto"/>
          </w:tcPr>
          <w:p w:rsidR="001E6637" w:rsidRDefault="008A130B">
            <w:pPr>
              <w:spacing w:line="360" w:lineRule="auto"/>
              <w:jc w:val="center"/>
              <w:rPr>
                <w:rFonts w:ascii="Arial" w:eastAsia="Arial" w:hAnsi="Arial" w:cs="Arial"/>
              </w:rPr>
            </w:pPr>
            <w:proofErr w:type="spellStart"/>
            <w:r>
              <w:rPr>
                <w:rFonts w:ascii="Arial" w:eastAsia="Arial" w:hAnsi="Arial" w:cs="Arial"/>
              </w:rPr>
              <w:t>Nutrición</w:t>
            </w:r>
            <w:proofErr w:type="spellEnd"/>
            <w:r>
              <w:rPr>
                <w:rFonts w:ascii="Arial" w:eastAsia="Arial" w:hAnsi="Arial" w:cs="Arial"/>
              </w:rPr>
              <w:t xml:space="preserve"> </w:t>
            </w:r>
            <w:proofErr w:type="spellStart"/>
            <w:r>
              <w:rPr>
                <w:rFonts w:ascii="Arial" w:eastAsia="Arial" w:hAnsi="Arial" w:cs="Arial"/>
              </w:rPr>
              <w:t>Hospitalaria</w:t>
            </w:r>
            <w:proofErr w:type="spellEnd"/>
          </w:p>
        </w:tc>
        <w:tc>
          <w:tcPr>
            <w:tcW w:w="1560" w:type="dxa"/>
            <w:shd w:val="clear" w:color="auto" w:fill="auto"/>
          </w:tcPr>
          <w:p w:rsidR="001E6637" w:rsidRDefault="008A130B">
            <w:pPr>
              <w:spacing w:line="360" w:lineRule="auto"/>
              <w:jc w:val="center"/>
              <w:rPr>
                <w:rFonts w:ascii="Arial" w:eastAsia="Arial" w:hAnsi="Arial" w:cs="Arial"/>
              </w:rPr>
            </w:pPr>
            <w:r>
              <w:rPr>
                <w:rFonts w:ascii="Arial" w:eastAsia="Arial" w:hAnsi="Arial" w:cs="Arial"/>
              </w:rPr>
              <w:t>4</w:t>
            </w:r>
          </w:p>
        </w:tc>
        <w:tc>
          <w:tcPr>
            <w:tcW w:w="1274" w:type="dxa"/>
            <w:vMerge w:val="restart"/>
            <w:tcBorders>
              <w:right w:val="nil"/>
            </w:tcBorders>
            <w:shd w:val="clear" w:color="auto" w:fill="auto"/>
          </w:tcPr>
          <w:p w:rsidR="001E6637" w:rsidRDefault="001E6637">
            <w:pPr>
              <w:spacing w:line="360" w:lineRule="auto"/>
              <w:jc w:val="center"/>
              <w:rPr>
                <w:rFonts w:ascii="Arial" w:eastAsia="Arial" w:hAnsi="Arial" w:cs="Arial"/>
              </w:rPr>
            </w:pPr>
          </w:p>
          <w:p w:rsidR="001E6637" w:rsidRDefault="001E6637">
            <w:pPr>
              <w:spacing w:line="360" w:lineRule="auto"/>
              <w:jc w:val="center"/>
              <w:rPr>
                <w:rFonts w:ascii="Arial" w:eastAsia="Arial" w:hAnsi="Arial" w:cs="Arial"/>
              </w:rPr>
            </w:pPr>
          </w:p>
          <w:p w:rsidR="001E6637" w:rsidRDefault="001E6637">
            <w:pPr>
              <w:spacing w:line="360" w:lineRule="auto"/>
              <w:jc w:val="center"/>
              <w:rPr>
                <w:rFonts w:ascii="Arial" w:eastAsia="Arial" w:hAnsi="Arial" w:cs="Arial"/>
              </w:rPr>
            </w:pPr>
          </w:p>
          <w:p w:rsidR="001E6637" w:rsidRDefault="008A130B">
            <w:pPr>
              <w:spacing w:line="360" w:lineRule="auto"/>
              <w:jc w:val="center"/>
              <w:rPr>
                <w:rFonts w:ascii="Arial" w:eastAsia="Arial" w:hAnsi="Arial" w:cs="Arial"/>
              </w:rPr>
            </w:pPr>
            <w:r>
              <w:rPr>
                <w:rFonts w:ascii="Arial" w:eastAsia="Arial" w:hAnsi="Arial" w:cs="Arial"/>
              </w:rPr>
              <w:t>32%</w:t>
            </w:r>
          </w:p>
        </w:tc>
      </w:tr>
      <w:tr w:rsidR="001E6637">
        <w:trPr>
          <w:trHeight w:val="160"/>
        </w:trPr>
        <w:tc>
          <w:tcPr>
            <w:tcW w:w="1843" w:type="dxa"/>
            <w:vMerge/>
            <w:tcBorders>
              <w:left w:val="nil"/>
            </w:tcBorders>
            <w:shd w:val="clear" w:color="auto" w:fill="auto"/>
          </w:tcPr>
          <w:p w:rsidR="001E6637" w:rsidRDefault="001E6637">
            <w:pPr>
              <w:spacing w:line="360" w:lineRule="auto"/>
              <w:jc w:val="center"/>
              <w:rPr>
                <w:rFonts w:ascii="Arial" w:eastAsia="Arial" w:hAnsi="Arial" w:cs="Arial"/>
              </w:rPr>
            </w:pPr>
          </w:p>
        </w:tc>
        <w:tc>
          <w:tcPr>
            <w:tcW w:w="3827" w:type="dxa"/>
            <w:shd w:val="clear" w:color="auto" w:fill="auto"/>
          </w:tcPr>
          <w:p w:rsidR="001E6637" w:rsidRDefault="008A130B">
            <w:pPr>
              <w:spacing w:line="360" w:lineRule="auto"/>
              <w:jc w:val="center"/>
              <w:rPr>
                <w:rFonts w:ascii="Arial" w:eastAsia="Arial" w:hAnsi="Arial" w:cs="Arial"/>
                <w:i/>
                <w:color w:val="222222"/>
                <w:highlight w:val="white"/>
              </w:rPr>
            </w:pPr>
            <w:proofErr w:type="spellStart"/>
            <w:r>
              <w:rPr>
                <w:rFonts w:ascii="Arial" w:eastAsia="Arial" w:hAnsi="Arial" w:cs="Arial"/>
                <w:i/>
                <w:color w:val="222222"/>
                <w:highlight w:val="white"/>
              </w:rPr>
              <w:t>Nutrición</w:t>
            </w:r>
            <w:proofErr w:type="spellEnd"/>
            <w:r>
              <w:rPr>
                <w:rFonts w:ascii="Arial" w:eastAsia="Arial" w:hAnsi="Arial" w:cs="Arial"/>
                <w:i/>
                <w:color w:val="222222"/>
                <w:highlight w:val="white"/>
              </w:rPr>
              <w:t xml:space="preserve"> Clínica y Dietética </w:t>
            </w:r>
            <w:proofErr w:type="spellStart"/>
            <w:r>
              <w:rPr>
                <w:rFonts w:ascii="Arial" w:eastAsia="Arial" w:hAnsi="Arial" w:cs="Arial"/>
                <w:i/>
                <w:color w:val="222222"/>
                <w:highlight w:val="white"/>
              </w:rPr>
              <w:t>Hospitalaria</w:t>
            </w:r>
            <w:proofErr w:type="spellEnd"/>
          </w:p>
        </w:tc>
        <w:tc>
          <w:tcPr>
            <w:tcW w:w="1560" w:type="dxa"/>
            <w:shd w:val="clear" w:color="auto" w:fill="auto"/>
          </w:tcPr>
          <w:p w:rsidR="001E6637" w:rsidRDefault="008A130B">
            <w:pPr>
              <w:spacing w:line="360" w:lineRule="auto"/>
              <w:jc w:val="center"/>
              <w:rPr>
                <w:rFonts w:ascii="Arial" w:eastAsia="Arial" w:hAnsi="Arial" w:cs="Arial"/>
              </w:rPr>
            </w:pPr>
            <w:r>
              <w:rPr>
                <w:rFonts w:ascii="Arial" w:eastAsia="Arial" w:hAnsi="Arial" w:cs="Arial"/>
              </w:rPr>
              <w:t>1</w:t>
            </w:r>
          </w:p>
        </w:tc>
        <w:tc>
          <w:tcPr>
            <w:tcW w:w="1274" w:type="dxa"/>
            <w:vMerge/>
            <w:tcBorders>
              <w:right w:val="nil"/>
            </w:tcBorders>
            <w:shd w:val="clear" w:color="auto" w:fill="auto"/>
          </w:tcPr>
          <w:p w:rsidR="001E6637" w:rsidRDefault="001E6637">
            <w:pPr>
              <w:spacing w:line="360" w:lineRule="auto"/>
              <w:jc w:val="center"/>
              <w:rPr>
                <w:rFonts w:ascii="Arial" w:eastAsia="Arial" w:hAnsi="Arial" w:cs="Arial"/>
              </w:rPr>
            </w:pPr>
          </w:p>
        </w:tc>
      </w:tr>
      <w:tr w:rsidR="001E6637">
        <w:trPr>
          <w:trHeight w:val="160"/>
        </w:trPr>
        <w:tc>
          <w:tcPr>
            <w:tcW w:w="1843" w:type="dxa"/>
            <w:vMerge/>
            <w:tcBorders>
              <w:left w:val="nil"/>
            </w:tcBorders>
            <w:shd w:val="clear" w:color="auto" w:fill="auto"/>
          </w:tcPr>
          <w:p w:rsidR="001E6637" w:rsidRDefault="001E6637">
            <w:pPr>
              <w:spacing w:line="360" w:lineRule="auto"/>
              <w:jc w:val="center"/>
              <w:rPr>
                <w:rFonts w:ascii="Arial" w:eastAsia="Arial" w:hAnsi="Arial" w:cs="Arial"/>
              </w:rPr>
            </w:pPr>
          </w:p>
        </w:tc>
        <w:tc>
          <w:tcPr>
            <w:tcW w:w="3827" w:type="dxa"/>
            <w:shd w:val="clear" w:color="auto" w:fill="auto"/>
          </w:tcPr>
          <w:p w:rsidR="001E6637" w:rsidRDefault="008A130B">
            <w:pPr>
              <w:spacing w:line="360" w:lineRule="auto"/>
              <w:jc w:val="center"/>
              <w:rPr>
                <w:rFonts w:ascii="Arial" w:eastAsia="Arial" w:hAnsi="Arial" w:cs="Arial"/>
                <w:color w:val="222222"/>
                <w:highlight w:val="white"/>
              </w:rPr>
            </w:pPr>
            <w:r>
              <w:rPr>
                <w:rFonts w:ascii="Arial" w:eastAsia="Arial" w:hAnsi="Arial" w:cs="Arial"/>
                <w:color w:val="222222"/>
                <w:highlight w:val="white"/>
              </w:rPr>
              <w:t>Revista de nutrição</w:t>
            </w:r>
          </w:p>
        </w:tc>
        <w:tc>
          <w:tcPr>
            <w:tcW w:w="1560" w:type="dxa"/>
            <w:shd w:val="clear" w:color="auto" w:fill="auto"/>
          </w:tcPr>
          <w:p w:rsidR="001E6637" w:rsidRDefault="008A130B">
            <w:pPr>
              <w:spacing w:line="360" w:lineRule="auto"/>
              <w:jc w:val="center"/>
              <w:rPr>
                <w:rFonts w:ascii="Arial" w:eastAsia="Arial" w:hAnsi="Arial" w:cs="Arial"/>
              </w:rPr>
            </w:pPr>
            <w:r>
              <w:rPr>
                <w:rFonts w:ascii="Arial" w:eastAsia="Arial" w:hAnsi="Arial" w:cs="Arial"/>
              </w:rPr>
              <w:t>1</w:t>
            </w:r>
          </w:p>
        </w:tc>
        <w:tc>
          <w:tcPr>
            <w:tcW w:w="1274" w:type="dxa"/>
            <w:vMerge/>
            <w:tcBorders>
              <w:right w:val="nil"/>
            </w:tcBorders>
            <w:shd w:val="clear" w:color="auto" w:fill="auto"/>
          </w:tcPr>
          <w:p w:rsidR="001E6637" w:rsidRDefault="001E6637">
            <w:pPr>
              <w:spacing w:line="360" w:lineRule="auto"/>
              <w:jc w:val="center"/>
              <w:rPr>
                <w:rFonts w:ascii="Arial" w:eastAsia="Arial" w:hAnsi="Arial" w:cs="Arial"/>
              </w:rPr>
            </w:pPr>
          </w:p>
        </w:tc>
      </w:tr>
      <w:tr w:rsidR="001E6637">
        <w:trPr>
          <w:trHeight w:val="160"/>
        </w:trPr>
        <w:tc>
          <w:tcPr>
            <w:tcW w:w="1843" w:type="dxa"/>
            <w:vMerge/>
            <w:tcBorders>
              <w:left w:val="nil"/>
            </w:tcBorders>
            <w:shd w:val="clear" w:color="auto" w:fill="auto"/>
          </w:tcPr>
          <w:p w:rsidR="001E6637" w:rsidRDefault="001E6637">
            <w:pPr>
              <w:spacing w:line="360" w:lineRule="auto"/>
              <w:jc w:val="center"/>
              <w:rPr>
                <w:rFonts w:ascii="Arial" w:eastAsia="Arial" w:hAnsi="Arial" w:cs="Arial"/>
              </w:rPr>
            </w:pPr>
          </w:p>
        </w:tc>
        <w:tc>
          <w:tcPr>
            <w:tcW w:w="3827" w:type="dxa"/>
            <w:shd w:val="clear" w:color="auto" w:fill="auto"/>
          </w:tcPr>
          <w:p w:rsidR="001E6637" w:rsidRPr="00852FF2" w:rsidRDefault="008A130B">
            <w:pPr>
              <w:spacing w:line="360" w:lineRule="auto"/>
              <w:jc w:val="center"/>
              <w:rPr>
                <w:rFonts w:ascii="Arial" w:eastAsia="Arial" w:hAnsi="Arial" w:cs="Arial"/>
                <w:i/>
                <w:color w:val="222222"/>
                <w:highlight w:val="white"/>
                <w:lang w:val="en-US"/>
              </w:rPr>
            </w:pPr>
            <w:r w:rsidRPr="00852FF2">
              <w:rPr>
                <w:rFonts w:ascii="Arial" w:eastAsia="Arial" w:hAnsi="Arial" w:cs="Arial"/>
                <w:i/>
                <w:color w:val="222222"/>
                <w:highlight w:val="white"/>
                <w:lang w:val="en-US"/>
              </w:rPr>
              <w:t>Journal of nutrition education and behavior</w:t>
            </w:r>
          </w:p>
        </w:tc>
        <w:tc>
          <w:tcPr>
            <w:tcW w:w="1560" w:type="dxa"/>
            <w:shd w:val="clear" w:color="auto" w:fill="auto"/>
          </w:tcPr>
          <w:p w:rsidR="001E6637" w:rsidRDefault="008A130B">
            <w:pPr>
              <w:spacing w:line="360" w:lineRule="auto"/>
              <w:jc w:val="center"/>
              <w:rPr>
                <w:rFonts w:ascii="Arial" w:eastAsia="Arial" w:hAnsi="Arial" w:cs="Arial"/>
              </w:rPr>
            </w:pPr>
            <w:r>
              <w:rPr>
                <w:rFonts w:ascii="Arial" w:eastAsia="Arial" w:hAnsi="Arial" w:cs="Arial"/>
              </w:rPr>
              <w:t>1</w:t>
            </w:r>
          </w:p>
        </w:tc>
        <w:tc>
          <w:tcPr>
            <w:tcW w:w="1274" w:type="dxa"/>
            <w:vMerge/>
            <w:tcBorders>
              <w:right w:val="nil"/>
            </w:tcBorders>
            <w:shd w:val="clear" w:color="auto" w:fill="auto"/>
          </w:tcPr>
          <w:p w:rsidR="001E6637" w:rsidRDefault="001E6637">
            <w:pPr>
              <w:spacing w:line="360" w:lineRule="auto"/>
              <w:jc w:val="center"/>
              <w:rPr>
                <w:rFonts w:ascii="Arial" w:eastAsia="Arial" w:hAnsi="Arial" w:cs="Arial"/>
              </w:rPr>
            </w:pPr>
          </w:p>
        </w:tc>
      </w:tr>
      <w:tr w:rsidR="001E6637">
        <w:trPr>
          <w:trHeight w:val="160"/>
        </w:trPr>
        <w:tc>
          <w:tcPr>
            <w:tcW w:w="1843" w:type="dxa"/>
            <w:vMerge/>
            <w:tcBorders>
              <w:left w:val="nil"/>
            </w:tcBorders>
            <w:shd w:val="clear" w:color="auto" w:fill="auto"/>
          </w:tcPr>
          <w:p w:rsidR="001E6637" w:rsidRDefault="001E6637">
            <w:pPr>
              <w:spacing w:line="360" w:lineRule="auto"/>
              <w:jc w:val="center"/>
              <w:rPr>
                <w:rFonts w:ascii="Arial" w:eastAsia="Arial" w:hAnsi="Arial" w:cs="Arial"/>
              </w:rPr>
            </w:pPr>
          </w:p>
        </w:tc>
        <w:tc>
          <w:tcPr>
            <w:tcW w:w="3827" w:type="dxa"/>
            <w:shd w:val="clear" w:color="auto" w:fill="auto"/>
          </w:tcPr>
          <w:p w:rsidR="001E6637" w:rsidRPr="00852FF2" w:rsidRDefault="008A130B">
            <w:pPr>
              <w:spacing w:line="360" w:lineRule="auto"/>
              <w:jc w:val="center"/>
              <w:rPr>
                <w:rFonts w:ascii="Arial" w:eastAsia="Arial" w:hAnsi="Arial" w:cs="Arial"/>
                <w:i/>
                <w:color w:val="222222"/>
                <w:highlight w:val="white"/>
                <w:lang w:val="en-US"/>
              </w:rPr>
            </w:pPr>
            <w:r w:rsidRPr="00852FF2">
              <w:rPr>
                <w:rFonts w:ascii="Arial" w:eastAsia="Arial" w:hAnsi="Arial" w:cs="Arial"/>
                <w:i/>
                <w:color w:val="222222"/>
                <w:highlight w:val="white"/>
                <w:lang w:val="en-US"/>
              </w:rPr>
              <w:t>Nutrition, Metabolism and Cardiovascular Diseases</w:t>
            </w:r>
          </w:p>
        </w:tc>
        <w:tc>
          <w:tcPr>
            <w:tcW w:w="1560" w:type="dxa"/>
            <w:shd w:val="clear" w:color="auto" w:fill="auto"/>
          </w:tcPr>
          <w:p w:rsidR="001E6637" w:rsidRDefault="008A130B">
            <w:pPr>
              <w:spacing w:line="360" w:lineRule="auto"/>
              <w:jc w:val="center"/>
              <w:rPr>
                <w:rFonts w:ascii="Arial" w:eastAsia="Arial" w:hAnsi="Arial" w:cs="Arial"/>
              </w:rPr>
            </w:pPr>
            <w:r>
              <w:rPr>
                <w:rFonts w:ascii="Arial" w:eastAsia="Arial" w:hAnsi="Arial" w:cs="Arial"/>
              </w:rPr>
              <w:t>1</w:t>
            </w:r>
          </w:p>
        </w:tc>
        <w:tc>
          <w:tcPr>
            <w:tcW w:w="1274" w:type="dxa"/>
            <w:vMerge/>
            <w:tcBorders>
              <w:right w:val="nil"/>
            </w:tcBorders>
            <w:shd w:val="clear" w:color="auto" w:fill="auto"/>
          </w:tcPr>
          <w:p w:rsidR="001E6637" w:rsidRDefault="001E6637">
            <w:pPr>
              <w:spacing w:line="360" w:lineRule="auto"/>
              <w:jc w:val="center"/>
              <w:rPr>
                <w:rFonts w:ascii="Arial" w:eastAsia="Arial" w:hAnsi="Arial" w:cs="Arial"/>
              </w:rPr>
            </w:pPr>
          </w:p>
        </w:tc>
      </w:tr>
      <w:tr w:rsidR="001E6637">
        <w:trPr>
          <w:trHeight w:val="260"/>
        </w:trPr>
        <w:tc>
          <w:tcPr>
            <w:tcW w:w="1843" w:type="dxa"/>
            <w:vMerge w:val="restart"/>
            <w:tcBorders>
              <w:left w:val="nil"/>
            </w:tcBorders>
            <w:shd w:val="clear" w:color="auto" w:fill="auto"/>
          </w:tcPr>
          <w:p w:rsidR="001E6637" w:rsidRDefault="001E6637">
            <w:pPr>
              <w:pBdr>
                <w:left w:val="single" w:sz="4" w:space="4" w:color="000000"/>
              </w:pBdr>
              <w:spacing w:line="360" w:lineRule="auto"/>
              <w:jc w:val="center"/>
              <w:rPr>
                <w:rFonts w:ascii="Arial" w:eastAsia="Arial" w:hAnsi="Arial" w:cs="Arial"/>
              </w:rPr>
            </w:pPr>
          </w:p>
          <w:p w:rsidR="001E6637" w:rsidRDefault="008A130B">
            <w:pPr>
              <w:pBdr>
                <w:left w:val="single" w:sz="4" w:space="4" w:color="000000"/>
              </w:pBdr>
              <w:spacing w:line="360" w:lineRule="auto"/>
              <w:jc w:val="center"/>
              <w:rPr>
                <w:rFonts w:ascii="Arial" w:eastAsia="Arial" w:hAnsi="Arial" w:cs="Arial"/>
              </w:rPr>
            </w:pPr>
            <w:r>
              <w:rPr>
                <w:rFonts w:ascii="Arial" w:eastAsia="Arial" w:hAnsi="Arial" w:cs="Arial"/>
              </w:rPr>
              <w:t>Saúde Coletiva</w:t>
            </w:r>
          </w:p>
        </w:tc>
        <w:tc>
          <w:tcPr>
            <w:tcW w:w="3827" w:type="dxa"/>
            <w:shd w:val="clear" w:color="auto" w:fill="auto"/>
          </w:tcPr>
          <w:p w:rsidR="001E6637" w:rsidRDefault="008A130B">
            <w:pPr>
              <w:spacing w:line="360" w:lineRule="auto"/>
              <w:jc w:val="center"/>
              <w:rPr>
                <w:rFonts w:ascii="Arial" w:eastAsia="Arial" w:hAnsi="Arial" w:cs="Arial"/>
              </w:rPr>
            </w:pPr>
            <w:r>
              <w:rPr>
                <w:rFonts w:ascii="Arial" w:eastAsia="Arial" w:hAnsi="Arial" w:cs="Arial"/>
              </w:rPr>
              <w:t>Revista Ciência e Coletiva</w:t>
            </w:r>
          </w:p>
        </w:tc>
        <w:tc>
          <w:tcPr>
            <w:tcW w:w="1560" w:type="dxa"/>
            <w:shd w:val="clear" w:color="auto" w:fill="auto"/>
          </w:tcPr>
          <w:p w:rsidR="001E6637" w:rsidRDefault="008A130B">
            <w:pPr>
              <w:spacing w:line="360" w:lineRule="auto"/>
              <w:jc w:val="center"/>
              <w:rPr>
                <w:rFonts w:ascii="Arial" w:eastAsia="Arial" w:hAnsi="Arial" w:cs="Arial"/>
              </w:rPr>
            </w:pPr>
            <w:r>
              <w:rPr>
                <w:rFonts w:ascii="Arial" w:eastAsia="Arial" w:hAnsi="Arial" w:cs="Arial"/>
              </w:rPr>
              <w:t>1</w:t>
            </w:r>
          </w:p>
        </w:tc>
        <w:tc>
          <w:tcPr>
            <w:tcW w:w="1274" w:type="dxa"/>
            <w:vMerge w:val="restart"/>
            <w:tcBorders>
              <w:right w:val="nil"/>
            </w:tcBorders>
            <w:shd w:val="clear" w:color="auto" w:fill="auto"/>
          </w:tcPr>
          <w:p w:rsidR="001E6637" w:rsidRDefault="001E6637">
            <w:pPr>
              <w:spacing w:line="360" w:lineRule="auto"/>
              <w:jc w:val="center"/>
              <w:rPr>
                <w:rFonts w:ascii="Arial" w:eastAsia="Arial" w:hAnsi="Arial" w:cs="Arial"/>
              </w:rPr>
            </w:pPr>
          </w:p>
          <w:p w:rsidR="001E6637" w:rsidRDefault="008A130B">
            <w:pPr>
              <w:spacing w:line="360" w:lineRule="auto"/>
              <w:jc w:val="center"/>
              <w:rPr>
                <w:rFonts w:ascii="Arial" w:eastAsia="Arial" w:hAnsi="Arial" w:cs="Arial"/>
              </w:rPr>
            </w:pPr>
            <w:r>
              <w:rPr>
                <w:rFonts w:ascii="Arial" w:eastAsia="Arial" w:hAnsi="Arial" w:cs="Arial"/>
              </w:rPr>
              <w:t>12%</w:t>
            </w:r>
          </w:p>
        </w:tc>
      </w:tr>
      <w:tr w:rsidR="001E6637">
        <w:trPr>
          <w:trHeight w:val="140"/>
        </w:trPr>
        <w:tc>
          <w:tcPr>
            <w:tcW w:w="1843" w:type="dxa"/>
            <w:vMerge/>
            <w:tcBorders>
              <w:left w:val="nil"/>
            </w:tcBorders>
            <w:shd w:val="clear" w:color="auto" w:fill="auto"/>
          </w:tcPr>
          <w:p w:rsidR="001E6637" w:rsidRDefault="001E6637">
            <w:pPr>
              <w:spacing w:line="360" w:lineRule="auto"/>
              <w:jc w:val="center"/>
              <w:rPr>
                <w:rFonts w:ascii="Arial" w:eastAsia="Arial" w:hAnsi="Arial" w:cs="Arial"/>
              </w:rPr>
            </w:pPr>
          </w:p>
        </w:tc>
        <w:tc>
          <w:tcPr>
            <w:tcW w:w="3827" w:type="dxa"/>
            <w:shd w:val="clear" w:color="auto" w:fill="auto"/>
          </w:tcPr>
          <w:p w:rsidR="001E6637" w:rsidRDefault="008A130B">
            <w:pPr>
              <w:spacing w:line="360" w:lineRule="auto"/>
              <w:jc w:val="center"/>
              <w:rPr>
                <w:rFonts w:ascii="Arial" w:eastAsia="Arial" w:hAnsi="Arial" w:cs="Arial"/>
              </w:rPr>
            </w:pPr>
            <w:r>
              <w:rPr>
                <w:rFonts w:ascii="Arial" w:eastAsia="Arial" w:hAnsi="Arial" w:cs="Arial"/>
              </w:rPr>
              <w:t>Revista de Atenção Primária a Saúde</w:t>
            </w:r>
          </w:p>
        </w:tc>
        <w:tc>
          <w:tcPr>
            <w:tcW w:w="1560" w:type="dxa"/>
            <w:shd w:val="clear" w:color="auto" w:fill="auto"/>
          </w:tcPr>
          <w:p w:rsidR="001E6637" w:rsidRDefault="008A130B">
            <w:pPr>
              <w:spacing w:line="360" w:lineRule="auto"/>
              <w:jc w:val="center"/>
              <w:rPr>
                <w:rFonts w:ascii="Arial" w:eastAsia="Arial" w:hAnsi="Arial" w:cs="Arial"/>
              </w:rPr>
            </w:pPr>
            <w:r>
              <w:rPr>
                <w:rFonts w:ascii="Arial" w:eastAsia="Arial" w:hAnsi="Arial" w:cs="Arial"/>
              </w:rPr>
              <w:t>1</w:t>
            </w:r>
          </w:p>
        </w:tc>
        <w:tc>
          <w:tcPr>
            <w:tcW w:w="1274" w:type="dxa"/>
            <w:vMerge/>
            <w:tcBorders>
              <w:right w:val="nil"/>
            </w:tcBorders>
            <w:shd w:val="clear" w:color="auto" w:fill="auto"/>
          </w:tcPr>
          <w:p w:rsidR="001E6637" w:rsidRDefault="001E6637">
            <w:pPr>
              <w:spacing w:line="360" w:lineRule="auto"/>
              <w:rPr>
                <w:rFonts w:ascii="Arial" w:eastAsia="Arial" w:hAnsi="Arial" w:cs="Arial"/>
              </w:rPr>
            </w:pPr>
          </w:p>
        </w:tc>
      </w:tr>
      <w:tr w:rsidR="001E6637">
        <w:trPr>
          <w:trHeight w:val="220"/>
        </w:trPr>
        <w:tc>
          <w:tcPr>
            <w:tcW w:w="1843" w:type="dxa"/>
            <w:vMerge/>
            <w:tcBorders>
              <w:left w:val="nil"/>
            </w:tcBorders>
            <w:shd w:val="clear" w:color="auto" w:fill="auto"/>
          </w:tcPr>
          <w:p w:rsidR="001E6637" w:rsidRDefault="001E6637">
            <w:pPr>
              <w:spacing w:line="360" w:lineRule="auto"/>
              <w:jc w:val="center"/>
              <w:rPr>
                <w:rFonts w:ascii="Arial" w:eastAsia="Arial" w:hAnsi="Arial" w:cs="Arial"/>
              </w:rPr>
            </w:pPr>
          </w:p>
        </w:tc>
        <w:tc>
          <w:tcPr>
            <w:tcW w:w="3827" w:type="dxa"/>
            <w:tcBorders>
              <w:bottom w:val="single" w:sz="4" w:space="0" w:color="000000"/>
            </w:tcBorders>
            <w:shd w:val="clear" w:color="auto" w:fill="auto"/>
          </w:tcPr>
          <w:p w:rsidR="001E6637" w:rsidRDefault="008A130B">
            <w:pPr>
              <w:spacing w:line="360" w:lineRule="auto"/>
              <w:jc w:val="center"/>
              <w:rPr>
                <w:rFonts w:ascii="Arial" w:eastAsia="Arial" w:hAnsi="Arial" w:cs="Arial"/>
                <w:i/>
                <w:color w:val="222222"/>
                <w:highlight w:val="white"/>
              </w:rPr>
            </w:pPr>
            <w:r>
              <w:rPr>
                <w:rFonts w:ascii="Arial" w:eastAsia="Arial" w:hAnsi="Arial" w:cs="Arial"/>
                <w:i/>
                <w:color w:val="222222"/>
                <w:highlight w:val="white"/>
              </w:rPr>
              <w:t xml:space="preserve">Revista </w:t>
            </w:r>
            <w:proofErr w:type="spellStart"/>
            <w:r>
              <w:rPr>
                <w:rFonts w:ascii="Arial" w:eastAsia="Arial" w:hAnsi="Arial" w:cs="Arial"/>
                <w:i/>
                <w:color w:val="222222"/>
                <w:highlight w:val="white"/>
              </w:rPr>
              <w:t>Panamericana</w:t>
            </w:r>
            <w:proofErr w:type="spellEnd"/>
            <w:r>
              <w:rPr>
                <w:rFonts w:ascii="Arial" w:eastAsia="Arial" w:hAnsi="Arial" w:cs="Arial"/>
                <w:i/>
                <w:color w:val="222222"/>
                <w:highlight w:val="white"/>
              </w:rPr>
              <w:t xml:space="preserve"> de </w:t>
            </w:r>
            <w:proofErr w:type="spellStart"/>
            <w:r>
              <w:rPr>
                <w:rFonts w:ascii="Arial" w:eastAsia="Arial" w:hAnsi="Arial" w:cs="Arial"/>
                <w:i/>
                <w:color w:val="222222"/>
                <w:highlight w:val="white"/>
              </w:rPr>
              <w:t>Salud</w:t>
            </w:r>
            <w:proofErr w:type="spellEnd"/>
            <w:r>
              <w:rPr>
                <w:rFonts w:ascii="Arial" w:eastAsia="Arial" w:hAnsi="Arial" w:cs="Arial"/>
                <w:i/>
                <w:color w:val="222222"/>
                <w:highlight w:val="white"/>
              </w:rPr>
              <w:t xml:space="preserve"> Pública</w:t>
            </w:r>
          </w:p>
        </w:tc>
        <w:tc>
          <w:tcPr>
            <w:tcW w:w="1560" w:type="dxa"/>
            <w:tcBorders>
              <w:bottom w:val="single" w:sz="4" w:space="0" w:color="000000"/>
            </w:tcBorders>
            <w:shd w:val="clear" w:color="auto" w:fill="auto"/>
          </w:tcPr>
          <w:p w:rsidR="001E6637" w:rsidRDefault="008A130B">
            <w:pPr>
              <w:spacing w:line="360" w:lineRule="auto"/>
              <w:jc w:val="center"/>
              <w:rPr>
                <w:rFonts w:ascii="Arial" w:eastAsia="Arial" w:hAnsi="Arial" w:cs="Arial"/>
              </w:rPr>
            </w:pPr>
            <w:r>
              <w:rPr>
                <w:rFonts w:ascii="Arial" w:eastAsia="Arial" w:hAnsi="Arial" w:cs="Arial"/>
              </w:rPr>
              <w:t>1</w:t>
            </w:r>
          </w:p>
        </w:tc>
        <w:tc>
          <w:tcPr>
            <w:tcW w:w="1274" w:type="dxa"/>
            <w:vMerge/>
            <w:tcBorders>
              <w:right w:val="nil"/>
            </w:tcBorders>
            <w:shd w:val="clear" w:color="auto" w:fill="auto"/>
          </w:tcPr>
          <w:p w:rsidR="001E6637" w:rsidRDefault="001E6637">
            <w:pPr>
              <w:spacing w:line="360" w:lineRule="auto"/>
              <w:rPr>
                <w:rFonts w:ascii="Arial" w:eastAsia="Arial" w:hAnsi="Arial" w:cs="Arial"/>
              </w:rPr>
            </w:pPr>
          </w:p>
        </w:tc>
      </w:tr>
      <w:tr w:rsidR="001E6637">
        <w:trPr>
          <w:trHeight w:val="180"/>
        </w:trPr>
        <w:tc>
          <w:tcPr>
            <w:tcW w:w="5670" w:type="dxa"/>
            <w:gridSpan w:val="2"/>
            <w:tcBorders>
              <w:top w:val="single" w:sz="4" w:space="0" w:color="000000"/>
              <w:left w:val="nil"/>
            </w:tcBorders>
            <w:shd w:val="clear" w:color="auto" w:fill="auto"/>
          </w:tcPr>
          <w:p w:rsidR="001E6637" w:rsidRDefault="008A130B">
            <w:pPr>
              <w:spacing w:line="360" w:lineRule="auto"/>
              <w:jc w:val="center"/>
              <w:rPr>
                <w:rFonts w:ascii="Arial" w:eastAsia="Arial" w:hAnsi="Arial" w:cs="Arial"/>
                <w:color w:val="222222"/>
                <w:highlight w:val="white"/>
              </w:rPr>
            </w:pPr>
            <w:r>
              <w:rPr>
                <w:rFonts w:ascii="Arial" w:eastAsia="Arial" w:hAnsi="Arial" w:cs="Arial"/>
                <w:color w:val="222222"/>
                <w:highlight w:val="white"/>
              </w:rPr>
              <w:t>Total</w:t>
            </w:r>
          </w:p>
        </w:tc>
        <w:tc>
          <w:tcPr>
            <w:tcW w:w="1560" w:type="dxa"/>
            <w:tcBorders>
              <w:top w:val="single" w:sz="4" w:space="0" w:color="000000"/>
            </w:tcBorders>
            <w:shd w:val="clear" w:color="auto" w:fill="auto"/>
          </w:tcPr>
          <w:p w:rsidR="001E6637" w:rsidRDefault="008A130B">
            <w:pPr>
              <w:spacing w:line="360" w:lineRule="auto"/>
              <w:jc w:val="center"/>
              <w:rPr>
                <w:rFonts w:ascii="Arial" w:eastAsia="Arial" w:hAnsi="Arial" w:cs="Arial"/>
              </w:rPr>
            </w:pPr>
            <w:r>
              <w:rPr>
                <w:rFonts w:ascii="Arial" w:eastAsia="Arial" w:hAnsi="Arial" w:cs="Arial"/>
              </w:rPr>
              <w:t>25</w:t>
            </w:r>
          </w:p>
        </w:tc>
        <w:tc>
          <w:tcPr>
            <w:tcW w:w="1274" w:type="dxa"/>
            <w:tcBorders>
              <w:top w:val="single" w:sz="4" w:space="0" w:color="000000"/>
              <w:right w:val="nil"/>
            </w:tcBorders>
            <w:shd w:val="clear" w:color="auto" w:fill="auto"/>
          </w:tcPr>
          <w:p w:rsidR="001E6637" w:rsidRDefault="008A130B">
            <w:pPr>
              <w:spacing w:line="360" w:lineRule="auto"/>
              <w:jc w:val="center"/>
              <w:rPr>
                <w:rFonts w:ascii="Arial" w:eastAsia="Arial" w:hAnsi="Arial" w:cs="Arial"/>
              </w:rPr>
            </w:pPr>
            <w:r>
              <w:rPr>
                <w:rFonts w:ascii="Arial" w:eastAsia="Arial" w:hAnsi="Arial" w:cs="Arial"/>
              </w:rPr>
              <w:t>100%</w:t>
            </w:r>
          </w:p>
        </w:tc>
      </w:tr>
    </w:tbl>
    <w:p w:rsidR="001E6637" w:rsidRDefault="008A130B">
      <w:pPr>
        <w:widowControl/>
        <w:spacing w:line="360" w:lineRule="auto"/>
        <w:rPr>
          <w:rFonts w:ascii="Arial" w:eastAsia="Arial" w:hAnsi="Arial" w:cs="Arial"/>
        </w:rPr>
      </w:pPr>
      <w:r>
        <w:rPr>
          <w:rFonts w:ascii="Arial" w:eastAsia="Arial" w:hAnsi="Arial" w:cs="Arial"/>
          <w:b/>
        </w:rPr>
        <w:t xml:space="preserve">Fonte: </w:t>
      </w:r>
      <w:r>
        <w:rPr>
          <w:rFonts w:ascii="Arial" w:eastAsia="Arial" w:hAnsi="Arial" w:cs="Arial"/>
        </w:rPr>
        <w:t>autoria própria (2016).</w:t>
      </w:r>
    </w:p>
    <w:p w:rsidR="001E6637" w:rsidRDefault="001E6637">
      <w:pPr>
        <w:widowControl/>
        <w:spacing w:line="360" w:lineRule="auto"/>
        <w:rPr>
          <w:rFonts w:ascii="Arial" w:eastAsia="Arial" w:hAnsi="Arial" w:cs="Arial"/>
        </w:rPr>
      </w:pPr>
    </w:p>
    <w:p w:rsidR="001E6637" w:rsidRDefault="008A130B">
      <w:pPr>
        <w:widowControl/>
        <w:spacing w:line="360" w:lineRule="auto"/>
        <w:ind w:firstLine="709"/>
        <w:rPr>
          <w:rFonts w:ascii="Arial" w:eastAsia="Arial" w:hAnsi="Arial" w:cs="Arial"/>
        </w:rPr>
      </w:pPr>
      <w:r>
        <w:rPr>
          <w:rFonts w:ascii="Arial" w:eastAsia="Arial" w:hAnsi="Arial" w:cs="Arial"/>
          <w:sz w:val="24"/>
          <w:szCs w:val="24"/>
        </w:rPr>
        <w:t xml:space="preserve">Observou-se ainda que de 2002 até 2011 a produção se manteve entre zero a duas por ano. Em 2013 foi para </w:t>
      </w:r>
      <w:r>
        <w:rPr>
          <w:rFonts w:ascii="Arial" w:eastAsia="Arial" w:hAnsi="Arial" w:cs="Arial"/>
          <w:color w:val="FF0000"/>
          <w:sz w:val="24"/>
          <w:szCs w:val="24"/>
        </w:rPr>
        <w:t xml:space="preserve">seis </w:t>
      </w:r>
      <w:r>
        <w:rPr>
          <w:rFonts w:ascii="Arial" w:eastAsia="Arial" w:hAnsi="Arial" w:cs="Arial"/>
          <w:sz w:val="24"/>
          <w:szCs w:val="24"/>
        </w:rPr>
        <w:t>e alcançou seu ápice em 2015. Apesar de pequeno volume de produção, é interessante notar, uma ascensão dessa produção (Gráfico 1).</w:t>
      </w:r>
    </w:p>
    <w:p w:rsidR="001E6637" w:rsidRDefault="001E6637">
      <w:pPr>
        <w:widowControl/>
        <w:spacing w:after="200" w:line="360" w:lineRule="auto"/>
        <w:rPr>
          <w:rFonts w:ascii="Arial" w:eastAsia="Arial" w:hAnsi="Arial" w:cs="Arial"/>
        </w:rPr>
      </w:pPr>
    </w:p>
    <w:p w:rsidR="001E6637" w:rsidRDefault="008A130B">
      <w:pPr>
        <w:widowControl/>
        <w:spacing w:line="360" w:lineRule="auto"/>
        <w:jc w:val="center"/>
        <w:rPr>
          <w:rFonts w:ascii="Arial" w:eastAsia="Arial" w:hAnsi="Arial" w:cs="Arial"/>
        </w:rPr>
      </w:pPr>
      <w:r>
        <w:rPr>
          <w:rFonts w:ascii="Arial" w:eastAsia="Arial" w:hAnsi="Arial" w:cs="Arial"/>
          <w:b/>
          <w:sz w:val="24"/>
          <w:szCs w:val="24"/>
        </w:rPr>
        <w:t xml:space="preserve">Gráfico 1 – </w:t>
      </w:r>
      <w:r>
        <w:rPr>
          <w:rFonts w:ascii="Arial" w:eastAsia="Arial" w:hAnsi="Arial" w:cs="Arial"/>
          <w:sz w:val="24"/>
          <w:szCs w:val="24"/>
        </w:rPr>
        <w:t>Volume da produção nos anos de 2002 a 2015.</w:t>
      </w:r>
    </w:p>
    <w:p w:rsidR="001E6637" w:rsidRDefault="001E6637">
      <w:pPr>
        <w:widowControl/>
        <w:spacing w:line="360" w:lineRule="auto"/>
        <w:jc w:val="center"/>
        <w:rPr>
          <w:rFonts w:ascii="Arial" w:eastAsia="Arial" w:hAnsi="Arial" w:cs="Arial"/>
        </w:rPr>
      </w:pPr>
    </w:p>
    <w:p w:rsidR="001E6637" w:rsidRDefault="008A130B">
      <w:pPr>
        <w:widowControl/>
        <w:spacing w:line="360" w:lineRule="auto"/>
        <w:rPr>
          <w:rFonts w:ascii="Arial" w:eastAsia="Arial" w:hAnsi="Arial" w:cs="Arial"/>
        </w:rPr>
      </w:pPr>
      <w:r>
        <w:rPr>
          <w:rFonts w:ascii="Arial" w:eastAsia="Arial" w:hAnsi="Arial" w:cs="Arial"/>
          <w:b/>
          <w:sz w:val="22"/>
          <w:szCs w:val="22"/>
        </w:rPr>
        <w:t xml:space="preserve">Fonte: </w:t>
      </w:r>
      <w:r>
        <w:rPr>
          <w:rFonts w:ascii="Arial" w:eastAsia="Arial" w:hAnsi="Arial" w:cs="Arial"/>
          <w:sz w:val="22"/>
          <w:szCs w:val="22"/>
        </w:rPr>
        <w:t>autoria própria (2016).</w:t>
      </w:r>
    </w:p>
    <w:p w:rsidR="001E6637" w:rsidRDefault="001E6637">
      <w:pPr>
        <w:widowControl/>
        <w:spacing w:line="360" w:lineRule="auto"/>
        <w:ind w:firstLine="709"/>
        <w:rPr>
          <w:rFonts w:ascii="Arial" w:eastAsia="Arial" w:hAnsi="Arial" w:cs="Arial"/>
        </w:rPr>
      </w:pPr>
    </w:p>
    <w:p w:rsidR="001E6637" w:rsidRDefault="008A130B">
      <w:pPr>
        <w:widowControl/>
        <w:shd w:val="clear" w:color="auto" w:fill="FFFFFF"/>
        <w:spacing w:line="354" w:lineRule="auto"/>
        <w:ind w:right="240" w:firstLine="709"/>
        <w:rPr>
          <w:rFonts w:ascii="Arial" w:eastAsia="Arial" w:hAnsi="Arial" w:cs="Arial"/>
        </w:rPr>
      </w:pPr>
      <w:r>
        <w:rPr>
          <w:rFonts w:ascii="Arial" w:eastAsia="Arial" w:hAnsi="Arial" w:cs="Arial"/>
          <w:sz w:val="24"/>
          <w:szCs w:val="24"/>
        </w:rPr>
        <w:t>Quanto à distribuição da produção p</w:t>
      </w:r>
      <w:r>
        <w:rPr>
          <w:rFonts w:ascii="Arial" w:eastAsia="Arial" w:hAnsi="Arial" w:cs="Arial"/>
          <w:sz w:val="24"/>
          <w:szCs w:val="24"/>
        </w:rPr>
        <w:t xml:space="preserve">or regiões, verifica-se </w:t>
      </w:r>
      <w:r>
        <w:rPr>
          <w:rFonts w:ascii="Arial" w:eastAsia="Arial" w:hAnsi="Arial" w:cs="Arial"/>
          <w:color w:val="FF0000"/>
          <w:sz w:val="24"/>
          <w:szCs w:val="24"/>
        </w:rPr>
        <w:t xml:space="preserve">que </w:t>
      </w:r>
      <w:proofErr w:type="gramStart"/>
      <w:r>
        <w:rPr>
          <w:rFonts w:ascii="Arial" w:eastAsia="Arial" w:hAnsi="Arial" w:cs="Arial"/>
          <w:color w:val="FF0000"/>
          <w:sz w:val="24"/>
          <w:szCs w:val="24"/>
        </w:rPr>
        <w:t xml:space="preserve">no Brasil </w:t>
      </w:r>
      <w:r>
        <w:rPr>
          <w:rFonts w:ascii="Arial" w:eastAsia="Arial" w:hAnsi="Arial" w:cs="Arial"/>
          <w:sz w:val="24"/>
          <w:szCs w:val="24"/>
        </w:rPr>
        <w:t>concentração</w:t>
      </w:r>
      <w:proofErr w:type="gramEnd"/>
      <w:r>
        <w:rPr>
          <w:rFonts w:ascii="Arial" w:eastAsia="Arial" w:hAnsi="Arial" w:cs="Arial"/>
          <w:sz w:val="24"/>
          <w:szCs w:val="24"/>
        </w:rPr>
        <w:t xml:space="preserve"> no Sudeste e Nordeste, que respondem a mais de 40% das pesquisas publicadas, quando analisamos apenas artigos indexados no </w:t>
      </w:r>
      <w:proofErr w:type="spellStart"/>
      <w:r>
        <w:rPr>
          <w:rFonts w:ascii="Arial" w:eastAsia="Arial" w:hAnsi="Arial" w:cs="Arial"/>
          <w:sz w:val="24"/>
          <w:szCs w:val="24"/>
        </w:rPr>
        <w:t>Scielo</w:t>
      </w:r>
      <w:proofErr w:type="spellEnd"/>
      <w:r>
        <w:rPr>
          <w:rFonts w:ascii="Arial" w:eastAsia="Arial" w:hAnsi="Arial" w:cs="Arial"/>
          <w:sz w:val="24"/>
          <w:szCs w:val="24"/>
        </w:rPr>
        <w:t xml:space="preserve">, </w:t>
      </w:r>
      <w:r>
        <w:rPr>
          <w:rFonts w:ascii="Arial" w:eastAsia="Arial" w:hAnsi="Arial" w:cs="Arial"/>
          <w:color w:val="FF0000"/>
          <w:sz w:val="24"/>
          <w:szCs w:val="24"/>
        </w:rPr>
        <w:t xml:space="preserve">exemplo disso são as publicações de Dantas </w:t>
      </w:r>
      <w:r>
        <w:rPr>
          <w:rFonts w:ascii="Arial" w:eastAsia="Arial" w:hAnsi="Arial" w:cs="Arial"/>
          <w:i/>
          <w:color w:val="FF0000"/>
          <w:sz w:val="24"/>
          <w:szCs w:val="24"/>
        </w:rPr>
        <w:t xml:space="preserve">et al. </w:t>
      </w:r>
      <w:r>
        <w:rPr>
          <w:rFonts w:ascii="Arial" w:eastAsia="Arial" w:hAnsi="Arial" w:cs="Arial"/>
          <w:color w:val="FF0000"/>
          <w:sz w:val="24"/>
          <w:szCs w:val="24"/>
        </w:rPr>
        <w:t xml:space="preserve">(2015), Silva, Giannini </w:t>
      </w:r>
      <w:r>
        <w:rPr>
          <w:rFonts w:ascii="Arial" w:eastAsia="Arial" w:hAnsi="Arial" w:cs="Arial"/>
          <w:color w:val="FF0000"/>
          <w:sz w:val="24"/>
          <w:szCs w:val="24"/>
        </w:rPr>
        <w:t xml:space="preserve">e </w:t>
      </w:r>
      <w:proofErr w:type="spellStart"/>
      <w:r>
        <w:rPr>
          <w:rFonts w:ascii="Arial" w:eastAsia="Arial" w:hAnsi="Arial" w:cs="Arial"/>
          <w:color w:val="FF0000"/>
          <w:sz w:val="24"/>
          <w:szCs w:val="24"/>
        </w:rPr>
        <w:t>Mourilhe</w:t>
      </w:r>
      <w:proofErr w:type="spellEnd"/>
      <w:r>
        <w:rPr>
          <w:rFonts w:ascii="Arial" w:eastAsia="Arial" w:hAnsi="Arial" w:cs="Arial"/>
          <w:color w:val="FF0000"/>
          <w:sz w:val="24"/>
          <w:szCs w:val="24"/>
        </w:rPr>
        <w:t xml:space="preserve">-Rocha (2015), Carvalho </w:t>
      </w:r>
      <w:r>
        <w:rPr>
          <w:rFonts w:ascii="Arial" w:eastAsia="Arial" w:hAnsi="Arial" w:cs="Arial"/>
          <w:i/>
          <w:color w:val="FF0000"/>
          <w:sz w:val="24"/>
          <w:szCs w:val="24"/>
        </w:rPr>
        <w:t>et al.</w:t>
      </w:r>
      <w:r>
        <w:rPr>
          <w:rFonts w:ascii="Arial" w:eastAsia="Arial" w:hAnsi="Arial" w:cs="Arial"/>
          <w:color w:val="FF0000"/>
          <w:sz w:val="24"/>
          <w:szCs w:val="24"/>
        </w:rPr>
        <w:t xml:space="preserve"> (2015), Moreira </w:t>
      </w:r>
      <w:r>
        <w:rPr>
          <w:rFonts w:ascii="Arial" w:eastAsia="Arial" w:hAnsi="Arial" w:cs="Arial"/>
          <w:i/>
          <w:color w:val="FF0000"/>
          <w:sz w:val="24"/>
          <w:szCs w:val="24"/>
        </w:rPr>
        <w:t>et al.</w:t>
      </w:r>
      <w:r>
        <w:rPr>
          <w:rFonts w:ascii="Arial" w:eastAsia="Arial" w:hAnsi="Arial" w:cs="Arial"/>
          <w:color w:val="FF0000"/>
          <w:sz w:val="24"/>
          <w:szCs w:val="24"/>
        </w:rPr>
        <w:t xml:space="preserve"> (2014), </w:t>
      </w:r>
      <w:proofErr w:type="spellStart"/>
      <w:r>
        <w:rPr>
          <w:rFonts w:ascii="Arial" w:eastAsia="Arial" w:hAnsi="Arial" w:cs="Arial"/>
          <w:color w:val="FF0000"/>
          <w:sz w:val="24"/>
          <w:szCs w:val="24"/>
        </w:rPr>
        <w:t>Gasparotto</w:t>
      </w:r>
      <w:proofErr w:type="spellEnd"/>
      <w:r>
        <w:rPr>
          <w:rFonts w:ascii="Arial" w:eastAsia="Arial" w:hAnsi="Arial" w:cs="Arial"/>
          <w:color w:val="FF0000"/>
          <w:sz w:val="24"/>
          <w:szCs w:val="24"/>
        </w:rPr>
        <w:t xml:space="preserve"> (2013b) e Freitas (2013)</w:t>
      </w:r>
      <w:r>
        <w:rPr>
          <w:rFonts w:ascii="Arial" w:eastAsia="Arial" w:hAnsi="Arial" w:cs="Arial"/>
          <w:sz w:val="24"/>
          <w:szCs w:val="24"/>
        </w:rPr>
        <w:t>. O Gráfico 2 evidencia a discrepância da distribuição regional das pesquisas no país. Nota-se que as pesquisas realizadas fora do Brasil, como Colôm</w:t>
      </w:r>
      <w:r>
        <w:rPr>
          <w:rFonts w:ascii="Arial" w:eastAsia="Arial" w:hAnsi="Arial" w:cs="Arial"/>
          <w:sz w:val="24"/>
          <w:szCs w:val="24"/>
        </w:rPr>
        <w:t xml:space="preserve">bia e na Venezuela, juntas, equivalem a 44% semelhante a produção das regiões Sudeste e Nordeste do país. Cabe sublinhar a carência de pesquisas na região Norte e Centro-Oeste </w:t>
      </w:r>
      <w:r>
        <w:rPr>
          <w:rFonts w:ascii="Arial" w:eastAsia="Arial" w:hAnsi="Arial" w:cs="Arial"/>
          <w:color w:val="FF0000"/>
          <w:sz w:val="24"/>
          <w:szCs w:val="24"/>
        </w:rPr>
        <w:t>do território nacional</w:t>
      </w:r>
      <w:r>
        <w:rPr>
          <w:rFonts w:ascii="Arial" w:eastAsia="Arial" w:hAnsi="Arial" w:cs="Arial"/>
          <w:sz w:val="24"/>
          <w:szCs w:val="24"/>
        </w:rPr>
        <w:t>, uma vez que durante o período pesquisado, não houve regi</w:t>
      </w:r>
      <w:r>
        <w:rPr>
          <w:rFonts w:ascii="Arial" w:eastAsia="Arial" w:hAnsi="Arial" w:cs="Arial"/>
          <w:sz w:val="24"/>
          <w:szCs w:val="24"/>
        </w:rPr>
        <w:t>stro de pesquisas sobre o tema nessas regiões.</w:t>
      </w:r>
    </w:p>
    <w:p w:rsidR="001E6637" w:rsidRDefault="001E6637">
      <w:pPr>
        <w:widowControl/>
        <w:spacing w:line="360" w:lineRule="auto"/>
        <w:ind w:firstLine="709"/>
        <w:rPr>
          <w:rFonts w:ascii="Arial" w:eastAsia="Arial" w:hAnsi="Arial" w:cs="Arial"/>
        </w:rPr>
      </w:pPr>
    </w:p>
    <w:p w:rsidR="001E6637" w:rsidRDefault="008A130B">
      <w:pPr>
        <w:widowControl/>
        <w:spacing w:line="360" w:lineRule="auto"/>
        <w:ind w:firstLine="709"/>
        <w:jc w:val="center"/>
        <w:rPr>
          <w:rFonts w:ascii="Arial" w:eastAsia="Arial" w:hAnsi="Arial" w:cs="Arial"/>
        </w:rPr>
      </w:pPr>
      <w:r>
        <w:rPr>
          <w:rFonts w:ascii="Arial" w:eastAsia="Arial" w:hAnsi="Arial" w:cs="Arial"/>
          <w:b/>
          <w:sz w:val="24"/>
          <w:szCs w:val="24"/>
        </w:rPr>
        <w:t xml:space="preserve">Gráfico 2 – </w:t>
      </w:r>
      <w:r>
        <w:rPr>
          <w:rFonts w:ascii="Arial" w:eastAsia="Arial" w:hAnsi="Arial" w:cs="Arial"/>
          <w:sz w:val="24"/>
          <w:szCs w:val="24"/>
        </w:rPr>
        <w:t>Porcentagem de distribuição das produções por região pesquisada.</w:t>
      </w:r>
    </w:p>
    <w:p w:rsidR="001E6637" w:rsidRDefault="001E6637">
      <w:pPr>
        <w:widowControl/>
        <w:spacing w:line="360" w:lineRule="auto"/>
        <w:ind w:firstLine="709"/>
        <w:rPr>
          <w:rFonts w:ascii="Arial" w:eastAsia="Arial" w:hAnsi="Arial" w:cs="Arial"/>
        </w:rPr>
      </w:pPr>
    </w:p>
    <w:p w:rsidR="001E6637" w:rsidRDefault="008A130B">
      <w:pPr>
        <w:widowControl/>
        <w:spacing w:line="360" w:lineRule="auto"/>
        <w:rPr>
          <w:rFonts w:ascii="Arial" w:eastAsia="Arial" w:hAnsi="Arial" w:cs="Arial"/>
        </w:rPr>
      </w:pPr>
      <w:r>
        <w:rPr>
          <w:rFonts w:ascii="Arial" w:eastAsia="Arial" w:hAnsi="Arial" w:cs="Arial"/>
          <w:b/>
          <w:sz w:val="22"/>
          <w:szCs w:val="22"/>
        </w:rPr>
        <w:t xml:space="preserve">   </w:t>
      </w:r>
      <w:r>
        <w:rPr>
          <w:rFonts w:ascii="Arial" w:eastAsia="Arial" w:hAnsi="Arial" w:cs="Arial"/>
          <w:b/>
          <w:sz w:val="22"/>
          <w:szCs w:val="22"/>
        </w:rPr>
        <w:tab/>
        <w:t xml:space="preserve">Fonte: </w:t>
      </w:r>
      <w:r>
        <w:rPr>
          <w:rFonts w:ascii="Arial" w:eastAsia="Arial" w:hAnsi="Arial" w:cs="Arial"/>
          <w:sz w:val="22"/>
          <w:szCs w:val="22"/>
        </w:rPr>
        <w:t>autoria própria (2016).</w:t>
      </w:r>
      <w:r>
        <w:rPr>
          <w:rFonts w:ascii="Arial" w:eastAsia="Arial" w:hAnsi="Arial" w:cs="Arial"/>
          <w:sz w:val="24"/>
          <w:szCs w:val="24"/>
        </w:rPr>
        <w:t xml:space="preserve"> </w:t>
      </w:r>
    </w:p>
    <w:p w:rsidR="001E6637" w:rsidRDefault="001E6637">
      <w:pPr>
        <w:widowControl/>
        <w:tabs>
          <w:tab w:val="left" w:pos="984"/>
          <w:tab w:val="left" w:pos="984"/>
        </w:tabs>
        <w:spacing w:line="360" w:lineRule="auto"/>
        <w:rPr>
          <w:rFonts w:ascii="Arial" w:eastAsia="Arial" w:hAnsi="Arial" w:cs="Arial"/>
        </w:rPr>
      </w:pPr>
    </w:p>
    <w:p w:rsidR="001E6637" w:rsidRDefault="008A130B">
      <w:pPr>
        <w:widowControl/>
        <w:spacing w:line="360" w:lineRule="auto"/>
        <w:ind w:firstLine="709"/>
        <w:rPr>
          <w:rFonts w:ascii="Arial" w:eastAsia="Arial" w:hAnsi="Arial" w:cs="Arial"/>
        </w:rPr>
      </w:pPr>
      <w:r>
        <w:rPr>
          <w:rFonts w:ascii="Arial" w:eastAsia="Arial" w:hAnsi="Arial" w:cs="Arial"/>
          <w:sz w:val="24"/>
          <w:szCs w:val="24"/>
        </w:rPr>
        <w:t xml:space="preserve">Quanto ao número da amostra, foi evidenciando uma heterogeneidade. </w:t>
      </w:r>
      <w:r>
        <w:rPr>
          <w:rFonts w:ascii="Arial" w:eastAsia="Arial" w:hAnsi="Arial" w:cs="Arial"/>
          <w:color w:val="FF0000"/>
          <w:sz w:val="24"/>
          <w:szCs w:val="24"/>
        </w:rPr>
        <w:t xml:space="preserve">Em 5 estudos a amostra foi menor que 100 sujeitos e em outros 4, foi superior a </w:t>
      </w:r>
      <w:r>
        <w:rPr>
          <w:rFonts w:ascii="Arial" w:eastAsia="Arial" w:hAnsi="Arial" w:cs="Arial"/>
          <w:color w:val="FF0000"/>
          <w:sz w:val="24"/>
          <w:szCs w:val="24"/>
        </w:rPr>
        <w:lastRenderedPageBreak/>
        <w:t xml:space="preserve">1000, </w:t>
      </w:r>
      <w:r>
        <w:rPr>
          <w:rFonts w:ascii="Arial" w:eastAsia="Arial" w:hAnsi="Arial" w:cs="Arial"/>
          <w:sz w:val="24"/>
          <w:szCs w:val="24"/>
        </w:rPr>
        <w:t xml:space="preserve">como representado pelo gráfico 3. A mediana, que demonstra a tendência central do grupo, foi de 250 e apresentou média de 699 estudantes. </w:t>
      </w:r>
    </w:p>
    <w:p w:rsidR="001E6637" w:rsidRDefault="001E6637">
      <w:pPr>
        <w:widowControl/>
        <w:spacing w:line="360" w:lineRule="auto"/>
        <w:ind w:firstLine="709"/>
        <w:rPr>
          <w:rFonts w:ascii="Arial" w:eastAsia="Arial" w:hAnsi="Arial" w:cs="Arial"/>
        </w:rPr>
      </w:pPr>
    </w:p>
    <w:p w:rsidR="001E6637" w:rsidRDefault="008A130B">
      <w:pPr>
        <w:widowControl/>
        <w:spacing w:line="360" w:lineRule="auto"/>
        <w:jc w:val="center"/>
        <w:rPr>
          <w:rFonts w:ascii="Arial" w:eastAsia="Arial" w:hAnsi="Arial" w:cs="Arial"/>
        </w:rPr>
      </w:pPr>
      <w:r>
        <w:rPr>
          <w:rFonts w:ascii="Arial" w:eastAsia="Arial" w:hAnsi="Arial" w:cs="Arial"/>
          <w:b/>
          <w:sz w:val="24"/>
          <w:szCs w:val="24"/>
        </w:rPr>
        <w:t xml:space="preserve">Gráfico 3 - </w:t>
      </w:r>
      <w:r>
        <w:rPr>
          <w:rFonts w:ascii="Arial" w:eastAsia="Arial" w:hAnsi="Arial" w:cs="Arial"/>
          <w:sz w:val="24"/>
          <w:szCs w:val="24"/>
        </w:rPr>
        <w:t>Distribuição das a</w:t>
      </w:r>
      <w:r>
        <w:rPr>
          <w:rFonts w:ascii="Arial" w:eastAsia="Arial" w:hAnsi="Arial" w:cs="Arial"/>
          <w:sz w:val="24"/>
          <w:szCs w:val="24"/>
        </w:rPr>
        <w:t>mostras nas produções.</w:t>
      </w:r>
    </w:p>
    <w:p w:rsidR="001E6637" w:rsidRDefault="001E6637">
      <w:pPr>
        <w:widowControl/>
        <w:spacing w:line="360" w:lineRule="auto"/>
        <w:jc w:val="center"/>
        <w:rPr>
          <w:rFonts w:ascii="Arial" w:eastAsia="Arial" w:hAnsi="Arial" w:cs="Arial"/>
        </w:rPr>
      </w:pPr>
    </w:p>
    <w:p w:rsidR="001E6637" w:rsidRDefault="008A130B">
      <w:pPr>
        <w:widowControl/>
        <w:tabs>
          <w:tab w:val="left" w:pos="984"/>
          <w:tab w:val="left" w:pos="984"/>
        </w:tabs>
        <w:spacing w:line="360" w:lineRule="auto"/>
        <w:rPr>
          <w:rFonts w:ascii="Arial" w:eastAsia="Arial" w:hAnsi="Arial" w:cs="Arial"/>
        </w:rPr>
      </w:pPr>
      <w:r>
        <w:rPr>
          <w:rFonts w:ascii="Arial" w:eastAsia="Arial" w:hAnsi="Arial" w:cs="Arial"/>
          <w:b/>
          <w:color w:val="231F20"/>
          <w:sz w:val="24"/>
          <w:szCs w:val="24"/>
        </w:rPr>
        <w:t>Fonte:</w:t>
      </w:r>
      <w:r>
        <w:rPr>
          <w:rFonts w:ascii="Arial" w:eastAsia="Arial" w:hAnsi="Arial" w:cs="Arial"/>
          <w:color w:val="231F20"/>
          <w:sz w:val="24"/>
          <w:szCs w:val="24"/>
        </w:rPr>
        <w:t xml:space="preserve"> autoria própria (2016).</w:t>
      </w:r>
    </w:p>
    <w:p w:rsidR="001E6637" w:rsidRDefault="001E6637">
      <w:pPr>
        <w:widowControl/>
        <w:spacing w:line="360" w:lineRule="auto"/>
        <w:ind w:firstLine="709"/>
        <w:rPr>
          <w:rFonts w:ascii="Arial" w:eastAsia="Arial" w:hAnsi="Arial" w:cs="Arial"/>
        </w:rPr>
      </w:pPr>
    </w:p>
    <w:p w:rsidR="001E6637" w:rsidRDefault="008A130B">
      <w:pPr>
        <w:widowControl/>
        <w:spacing w:line="360" w:lineRule="auto"/>
        <w:ind w:firstLine="709"/>
        <w:rPr>
          <w:rFonts w:ascii="Arial" w:eastAsia="Arial" w:hAnsi="Arial" w:cs="Arial"/>
        </w:rPr>
      </w:pPr>
      <w:r>
        <w:rPr>
          <w:rFonts w:ascii="Arial" w:eastAsia="Arial" w:hAnsi="Arial" w:cs="Arial"/>
          <w:sz w:val="24"/>
          <w:szCs w:val="24"/>
        </w:rPr>
        <w:t>Cabe salientar que apesar dos estudos que se proporem a investigar o risco de DCV através de indicadores antropométricos em jovens-adultos terem crescido em número nos últimos anos, anuncia-se a carência da realização de tais estudos. Tal carência que se m</w:t>
      </w:r>
      <w:r>
        <w:rPr>
          <w:rFonts w:ascii="Arial" w:eastAsia="Arial" w:hAnsi="Arial" w:cs="Arial"/>
          <w:sz w:val="24"/>
          <w:szCs w:val="24"/>
        </w:rPr>
        <w:t>ostrou tanto na metodologia, pois tivemos que ampliar o leque de busca para encontrar artigos relevantes, quanto nas análises relativas a área de veiculação, ao tempo, às regiões brasileiras, as amostras, bem como no interesse dos autores. Observa-se que s</w:t>
      </w:r>
      <w:r>
        <w:rPr>
          <w:rFonts w:ascii="Arial" w:eastAsia="Arial" w:hAnsi="Arial" w:cs="Arial"/>
          <w:sz w:val="24"/>
          <w:szCs w:val="24"/>
        </w:rPr>
        <w:t xml:space="preserve">omente </w:t>
      </w:r>
      <w:proofErr w:type="spellStart"/>
      <w:r>
        <w:rPr>
          <w:rFonts w:ascii="Arial" w:eastAsia="Arial" w:hAnsi="Arial" w:cs="Arial"/>
          <w:sz w:val="24"/>
          <w:szCs w:val="24"/>
        </w:rPr>
        <w:t>Gasparotto</w:t>
      </w:r>
      <w:proofErr w:type="spellEnd"/>
      <w:r>
        <w:rPr>
          <w:rFonts w:ascii="Arial" w:eastAsia="Arial" w:hAnsi="Arial" w:cs="Arial"/>
          <w:sz w:val="24"/>
          <w:szCs w:val="24"/>
        </w:rPr>
        <w:t xml:space="preserve"> (2013a; 2013b; 2015) publicou mais de um artigo recente sobre o tema (Gráfico 3).</w:t>
      </w:r>
    </w:p>
    <w:p w:rsidR="001E6637" w:rsidRDefault="001E6637">
      <w:pPr>
        <w:widowControl/>
        <w:spacing w:line="360" w:lineRule="auto"/>
        <w:jc w:val="left"/>
        <w:rPr>
          <w:rFonts w:ascii="Arial" w:eastAsia="Arial" w:hAnsi="Arial" w:cs="Arial"/>
        </w:rPr>
      </w:pPr>
    </w:p>
    <w:p w:rsidR="001E6637" w:rsidRDefault="001E6637">
      <w:pPr>
        <w:widowControl/>
        <w:spacing w:line="360" w:lineRule="auto"/>
        <w:ind w:firstLine="709"/>
        <w:rPr>
          <w:rFonts w:ascii="Arial" w:eastAsia="Arial" w:hAnsi="Arial" w:cs="Arial"/>
        </w:rPr>
      </w:pPr>
    </w:p>
    <w:p w:rsidR="001E6637" w:rsidRDefault="001E6637">
      <w:pPr>
        <w:widowControl/>
        <w:spacing w:line="360" w:lineRule="auto"/>
        <w:jc w:val="center"/>
        <w:rPr>
          <w:rFonts w:ascii="Arial" w:eastAsia="Arial" w:hAnsi="Arial" w:cs="Arial"/>
        </w:rPr>
      </w:pPr>
    </w:p>
    <w:p w:rsidR="001E6637" w:rsidRDefault="008A130B">
      <w:pPr>
        <w:widowControl/>
        <w:spacing w:line="360" w:lineRule="auto"/>
        <w:rPr>
          <w:rFonts w:ascii="Arial" w:eastAsia="Arial" w:hAnsi="Arial" w:cs="Arial"/>
          <w:b/>
        </w:rPr>
      </w:pPr>
      <w:r>
        <w:rPr>
          <w:rFonts w:ascii="Arial" w:eastAsia="Arial" w:hAnsi="Arial" w:cs="Arial"/>
          <w:b/>
          <w:sz w:val="24"/>
          <w:szCs w:val="24"/>
        </w:rPr>
        <w:t>4</w:t>
      </w:r>
      <w:r>
        <w:rPr>
          <w:rFonts w:ascii="Arial" w:eastAsia="Arial" w:hAnsi="Arial" w:cs="Arial"/>
          <w:sz w:val="24"/>
          <w:szCs w:val="24"/>
        </w:rPr>
        <w:t xml:space="preserve">. </w:t>
      </w:r>
      <w:r>
        <w:rPr>
          <w:rFonts w:ascii="Arial" w:eastAsia="Arial" w:hAnsi="Arial" w:cs="Arial"/>
          <w:b/>
          <w:sz w:val="24"/>
          <w:szCs w:val="24"/>
        </w:rPr>
        <w:t>DISCUSSÃO</w:t>
      </w:r>
    </w:p>
    <w:p w:rsidR="001E6637" w:rsidRDefault="008A130B">
      <w:pPr>
        <w:widowControl/>
        <w:spacing w:line="360" w:lineRule="auto"/>
        <w:ind w:firstLine="709"/>
        <w:rPr>
          <w:rFonts w:ascii="Arial" w:eastAsia="Arial" w:hAnsi="Arial" w:cs="Arial"/>
          <w:sz w:val="24"/>
          <w:szCs w:val="24"/>
        </w:rPr>
      </w:pPr>
      <w:r>
        <w:rPr>
          <w:rFonts w:ascii="Arial" w:eastAsia="Arial" w:hAnsi="Arial" w:cs="Arial"/>
          <w:sz w:val="24"/>
          <w:szCs w:val="24"/>
        </w:rPr>
        <w:t>A utilização de índices antropométricos é recomendada devido à praticidade e boa associação com DCV. Em universitários é comumente realizada</w:t>
      </w:r>
      <w:r>
        <w:rPr>
          <w:rFonts w:ascii="Arial" w:eastAsia="Arial" w:hAnsi="Arial" w:cs="Arial"/>
          <w:sz w:val="24"/>
          <w:szCs w:val="24"/>
        </w:rPr>
        <w:t xml:space="preserve"> desde décadas anteriores (SAHI, 1998; PAFFENBARGER, 1993). O presente estudo buscou na literatura estudos que confirmassem tal associação de índices antropométricos com DCV.</w:t>
      </w:r>
    </w:p>
    <w:p w:rsidR="001E6637" w:rsidRDefault="008A130B">
      <w:pPr>
        <w:widowControl/>
        <w:spacing w:line="360" w:lineRule="auto"/>
        <w:ind w:firstLine="709"/>
        <w:rPr>
          <w:rFonts w:ascii="Arial" w:eastAsia="Arial" w:hAnsi="Arial" w:cs="Arial"/>
          <w:b/>
        </w:rPr>
      </w:pPr>
      <w:r>
        <w:rPr>
          <w:rFonts w:ascii="Arial" w:eastAsia="Arial" w:hAnsi="Arial" w:cs="Arial"/>
          <w:sz w:val="24"/>
          <w:szCs w:val="24"/>
        </w:rPr>
        <w:t>De um modo geral, as variáveis de obesidade abdominal apresentaram maior correlaç</w:t>
      </w:r>
      <w:r>
        <w:rPr>
          <w:rFonts w:ascii="Arial" w:eastAsia="Arial" w:hAnsi="Arial" w:cs="Arial"/>
          <w:sz w:val="24"/>
          <w:szCs w:val="24"/>
        </w:rPr>
        <w:t xml:space="preserve">ão com os fatores de risco cardiovascular do que o IMC, indicando que este tipo de obesidade pode estar mais relacionado com o risco cardiovascular que a obesidade geral, medida pelo IMC (CARVALHO </w:t>
      </w:r>
      <w:r>
        <w:rPr>
          <w:rFonts w:ascii="Arial" w:eastAsia="Arial" w:hAnsi="Arial" w:cs="Arial"/>
          <w:i/>
          <w:sz w:val="24"/>
          <w:szCs w:val="24"/>
        </w:rPr>
        <w:t>et</w:t>
      </w:r>
      <w:r>
        <w:rPr>
          <w:rFonts w:ascii="Arial" w:eastAsia="Arial" w:hAnsi="Arial" w:cs="Arial"/>
          <w:sz w:val="24"/>
          <w:szCs w:val="24"/>
        </w:rPr>
        <w:t xml:space="preserve"> </w:t>
      </w:r>
      <w:r>
        <w:rPr>
          <w:rFonts w:ascii="Arial" w:eastAsia="Arial" w:hAnsi="Arial" w:cs="Arial"/>
          <w:i/>
          <w:sz w:val="24"/>
          <w:szCs w:val="24"/>
        </w:rPr>
        <w:t>al</w:t>
      </w:r>
      <w:r>
        <w:rPr>
          <w:rFonts w:ascii="Arial" w:eastAsia="Arial" w:hAnsi="Arial" w:cs="Arial"/>
          <w:sz w:val="24"/>
          <w:szCs w:val="24"/>
        </w:rPr>
        <w:t>, 2015).</w:t>
      </w:r>
    </w:p>
    <w:p w:rsidR="001E6637" w:rsidRDefault="008A130B">
      <w:pPr>
        <w:widowControl/>
        <w:spacing w:line="360" w:lineRule="auto"/>
        <w:ind w:firstLine="709"/>
        <w:rPr>
          <w:rFonts w:ascii="Arial" w:eastAsia="Arial" w:hAnsi="Arial" w:cs="Arial"/>
          <w:b/>
        </w:rPr>
      </w:pPr>
      <w:r>
        <w:rPr>
          <w:rFonts w:ascii="Arial" w:eastAsia="Arial" w:hAnsi="Arial" w:cs="Arial"/>
          <w:sz w:val="24"/>
          <w:szCs w:val="24"/>
        </w:rPr>
        <w:t>Mesmo não sendo o tema central do presente es</w:t>
      </w:r>
      <w:r>
        <w:rPr>
          <w:rFonts w:ascii="Arial" w:eastAsia="Arial" w:hAnsi="Arial" w:cs="Arial"/>
          <w:sz w:val="24"/>
          <w:szCs w:val="24"/>
        </w:rPr>
        <w:t xml:space="preserve">tudo, vale ressaltar que em mais da metade dos estudos pesquisados (n=13), o sedentarismo foi associado as DCV, </w:t>
      </w:r>
      <w:r>
        <w:rPr>
          <w:rFonts w:ascii="Arial" w:eastAsia="Arial" w:hAnsi="Arial" w:cs="Arial"/>
          <w:color w:val="FF0000"/>
          <w:sz w:val="24"/>
          <w:szCs w:val="24"/>
        </w:rPr>
        <w:t>demonstrando que a atividade física é relevante para evitar o desenvolvimento de DCV.</w:t>
      </w:r>
    </w:p>
    <w:p w:rsidR="001E6637" w:rsidRDefault="008A130B">
      <w:pPr>
        <w:widowControl/>
        <w:shd w:val="clear" w:color="auto" w:fill="FFFFFF"/>
        <w:spacing w:line="360" w:lineRule="auto"/>
        <w:ind w:firstLine="709"/>
        <w:rPr>
          <w:rFonts w:ascii="Arial" w:eastAsia="Arial" w:hAnsi="Arial" w:cs="Arial"/>
          <w:sz w:val="24"/>
          <w:szCs w:val="24"/>
        </w:rPr>
      </w:pPr>
      <w:r>
        <w:rPr>
          <w:rFonts w:ascii="Arial" w:eastAsia="Arial" w:hAnsi="Arial" w:cs="Arial"/>
          <w:sz w:val="24"/>
          <w:szCs w:val="24"/>
        </w:rPr>
        <w:lastRenderedPageBreak/>
        <w:t xml:space="preserve">Uma pesquisa em uma universidade pública </w:t>
      </w:r>
      <w:r>
        <w:rPr>
          <w:rFonts w:ascii="Arial" w:eastAsia="Arial" w:hAnsi="Arial" w:cs="Arial"/>
          <w:color w:val="231F20"/>
          <w:sz w:val="24"/>
          <w:szCs w:val="24"/>
        </w:rPr>
        <w:t>observou que 18,2</w:t>
      </w:r>
      <w:r>
        <w:rPr>
          <w:rFonts w:ascii="Arial" w:eastAsia="Arial" w:hAnsi="Arial" w:cs="Arial"/>
          <w:color w:val="231F20"/>
          <w:sz w:val="24"/>
          <w:szCs w:val="24"/>
        </w:rPr>
        <w:t>% dos indivíduos apresentavam excesso de peso, sendo as proporções de sobrepeso e obesidade de 15,2% e 3%, respectivamente. O IMC dos participantes variou de 15 kg/m2 a 35,9 kg/m2, com média de 21,9 ± 3,3 kg/m2, e a CC em risco cardiovascular aumentado, fo</w:t>
      </w:r>
      <w:r>
        <w:rPr>
          <w:rFonts w:ascii="Arial" w:eastAsia="Arial" w:hAnsi="Arial" w:cs="Arial"/>
          <w:color w:val="231F20"/>
          <w:sz w:val="24"/>
          <w:szCs w:val="24"/>
        </w:rPr>
        <w:t xml:space="preserve">i encontrada em 7,9% dos estudantes, enquanto observou-se risco muito aumentado em 2,4%. Não houve diferença entre homens e mulheres em relação ao risco cardiovascular classificado pela CC. Os achados encontrados indicam que, mesmo em uma população jovem, </w:t>
      </w:r>
      <w:r>
        <w:rPr>
          <w:rFonts w:ascii="Arial" w:eastAsia="Arial" w:hAnsi="Arial" w:cs="Arial"/>
          <w:color w:val="231F20"/>
          <w:sz w:val="24"/>
          <w:szCs w:val="24"/>
        </w:rPr>
        <w:t xml:space="preserve">o aumento do peso corporal e a obesidade abdominal são importantes determinantes da elevação da pressão arterial, o que pode aumentar o risco de desenvolver uma DCV (CARVALHO </w:t>
      </w:r>
      <w:r>
        <w:rPr>
          <w:rFonts w:ascii="Arial" w:eastAsia="Arial" w:hAnsi="Arial" w:cs="Arial"/>
          <w:i/>
          <w:color w:val="231F20"/>
          <w:sz w:val="24"/>
          <w:szCs w:val="24"/>
        </w:rPr>
        <w:t>et al.,</w:t>
      </w:r>
      <w:r>
        <w:rPr>
          <w:rFonts w:ascii="Arial" w:eastAsia="Arial" w:hAnsi="Arial" w:cs="Arial"/>
          <w:color w:val="231F20"/>
          <w:sz w:val="24"/>
          <w:szCs w:val="24"/>
        </w:rPr>
        <w:t xml:space="preserve"> 2010).</w:t>
      </w:r>
    </w:p>
    <w:p w:rsidR="001E6637" w:rsidRDefault="008A130B">
      <w:pPr>
        <w:widowControl/>
        <w:shd w:val="clear" w:color="auto" w:fill="FFFFFF"/>
        <w:spacing w:line="360" w:lineRule="auto"/>
        <w:ind w:firstLine="709"/>
        <w:rPr>
          <w:rFonts w:ascii="Arial" w:eastAsia="Arial" w:hAnsi="Arial" w:cs="Arial"/>
          <w:sz w:val="24"/>
          <w:szCs w:val="24"/>
        </w:rPr>
      </w:pPr>
      <w:r>
        <w:rPr>
          <w:rFonts w:ascii="Arial" w:eastAsia="Arial" w:hAnsi="Arial" w:cs="Arial"/>
          <w:color w:val="231F20"/>
          <w:sz w:val="24"/>
          <w:szCs w:val="24"/>
        </w:rPr>
        <w:t xml:space="preserve">A CC também é observada como importante índice preditivo de DCV e </w:t>
      </w:r>
      <w:r>
        <w:rPr>
          <w:rFonts w:ascii="Arial" w:eastAsia="Arial" w:hAnsi="Arial" w:cs="Arial"/>
          <w:color w:val="231F20"/>
          <w:sz w:val="24"/>
          <w:szCs w:val="24"/>
        </w:rPr>
        <w:t xml:space="preserve">sua relevância já foi descrita em estudos internacionais e nacionais (SARNO; MONTEIRO, 2007; JANSSEN; KATZMARZYK; ROSS, 2002). Segundo </w:t>
      </w:r>
      <w:proofErr w:type="spellStart"/>
      <w:r>
        <w:rPr>
          <w:rFonts w:ascii="Arial" w:eastAsia="Arial" w:hAnsi="Arial" w:cs="Arial"/>
          <w:color w:val="231F20"/>
          <w:sz w:val="24"/>
          <w:szCs w:val="24"/>
        </w:rPr>
        <w:t>Gasparotto</w:t>
      </w:r>
      <w:proofErr w:type="spellEnd"/>
      <w:r>
        <w:rPr>
          <w:rFonts w:ascii="Arial" w:eastAsia="Arial" w:hAnsi="Arial" w:cs="Arial"/>
          <w:color w:val="231F20"/>
          <w:sz w:val="24"/>
          <w:szCs w:val="24"/>
        </w:rPr>
        <w:t xml:space="preserve"> </w:t>
      </w:r>
      <w:r>
        <w:rPr>
          <w:rFonts w:ascii="Arial" w:eastAsia="Arial" w:hAnsi="Arial" w:cs="Arial"/>
          <w:i/>
          <w:color w:val="231F20"/>
          <w:sz w:val="24"/>
          <w:szCs w:val="24"/>
        </w:rPr>
        <w:t>et</w:t>
      </w:r>
      <w:r>
        <w:rPr>
          <w:rFonts w:ascii="Arial" w:eastAsia="Arial" w:hAnsi="Arial" w:cs="Arial"/>
          <w:color w:val="231F20"/>
          <w:sz w:val="24"/>
          <w:szCs w:val="24"/>
        </w:rPr>
        <w:t xml:space="preserve"> </w:t>
      </w:r>
      <w:r>
        <w:rPr>
          <w:rFonts w:ascii="Arial" w:eastAsia="Arial" w:hAnsi="Arial" w:cs="Arial"/>
          <w:i/>
          <w:color w:val="231F20"/>
          <w:sz w:val="24"/>
          <w:szCs w:val="24"/>
        </w:rPr>
        <w:t>al</w:t>
      </w:r>
      <w:r>
        <w:rPr>
          <w:rFonts w:ascii="Arial" w:eastAsia="Arial" w:hAnsi="Arial" w:cs="Arial"/>
          <w:color w:val="231F20"/>
          <w:sz w:val="24"/>
          <w:szCs w:val="24"/>
        </w:rPr>
        <w:t>. (2013b), a prevalência de CC elevada no estudo foi de 9,9%, este valor parece estar bem próximo dos obs</w:t>
      </w:r>
      <w:r>
        <w:rPr>
          <w:rFonts w:ascii="Arial" w:eastAsia="Arial" w:hAnsi="Arial" w:cs="Arial"/>
          <w:color w:val="231F20"/>
          <w:sz w:val="24"/>
          <w:szCs w:val="24"/>
        </w:rPr>
        <w:t>ervados em estudos similares.</w:t>
      </w:r>
    </w:p>
    <w:p w:rsidR="001E6637" w:rsidRDefault="008A130B">
      <w:pPr>
        <w:widowControl/>
        <w:shd w:val="clear" w:color="auto" w:fill="FFFFFF"/>
        <w:spacing w:line="354" w:lineRule="auto"/>
        <w:ind w:right="240" w:firstLine="700"/>
        <w:rPr>
          <w:rFonts w:ascii="Arial" w:eastAsia="Arial" w:hAnsi="Arial" w:cs="Arial"/>
          <w:sz w:val="24"/>
          <w:szCs w:val="24"/>
        </w:rPr>
      </w:pPr>
      <w:r>
        <w:rPr>
          <w:rFonts w:ascii="Arial" w:eastAsia="Arial" w:hAnsi="Arial" w:cs="Arial"/>
          <w:color w:val="FF0000"/>
          <w:sz w:val="24"/>
          <w:szCs w:val="24"/>
        </w:rPr>
        <w:t xml:space="preserve">Segundo o estudo de </w:t>
      </w:r>
      <w:proofErr w:type="spellStart"/>
      <w:r>
        <w:rPr>
          <w:rFonts w:ascii="Arial" w:eastAsia="Arial" w:hAnsi="Arial" w:cs="Arial"/>
          <w:color w:val="FF0000"/>
          <w:sz w:val="24"/>
          <w:szCs w:val="24"/>
        </w:rPr>
        <w:t>Valdés</w:t>
      </w:r>
      <w:proofErr w:type="spellEnd"/>
      <w:r>
        <w:rPr>
          <w:rFonts w:ascii="Arial" w:eastAsia="Arial" w:hAnsi="Arial" w:cs="Arial"/>
          <w:color w:val="FF0000"/>
          <w:sz w:val="24"/>
          <w:szCs w:val="24"/>
        </w:rPr>
        <w:t xml:space="preserve"> e Cabrera (2009), os fatores de risco presentes no grupo estudado foram a presença de sobrepeso e obesidade, esta última estava presente em 100% dos alunos diagnosticados com Síndrome Metabólica (SM). Com relação aos componentes </w:t>
      </w:r>
      <w:r>
        <w:rPr>
          <w:rFonts w:ascii="Arial" w:eastAsia="Arial" w:hAnsi="Arial" w:cs="Arial"/>
          <w:color w:val="FF0000"/>
          <w:sz w:val="24"/>
          <w:szCs w:val="24"/>
        </w:rPr>
        <w:t xml:space="preserve">da SM, foi constatado que o IMC elevado esteve relacionado à CC e aos valores de pressão arterial, evidenciando que indivíduos com sobrepeso e obesidade apresentam maiores valores de CC e de pressão arterial sistólica e diastólica (FREITAS, 2013). Rocha </w:t>
      </w:r>
      <w:r>
        <w:rPr>
          <w:rFonts w:ascii="Arial" w:eastAsia="Arial" w:hAnsi="Arial" w:cs="Arial"/>
          <w:i/>
          <w:color w:val="FF0000"/>
          <w:sz w:val="24"/>
          <w:szCs w:val="24"/>
        </w:rPr>
        <w:t>et</w:t>
      </w:r>
      <w:r>
        <w:rPr>
          <w:rFonts w:ascii="Arial" w:eastAsia="Arial" w:hAnsi="Arial" w:cs="Arial"/>
          <w:color w:val="FF0000"/>
          <w:sz w:val="24"/>
          <w:szCs w:val="24"/>
        </w:rPr>
        <w:t xml:space="preserve"> </w:t>
      </w:r>
      <w:r>
        <w:rPr>
          <w:rFonts w:ascii="Arial" w:eastAsia="Arial" w:hAnsi="Arial" w:cs="Arial"/>
          <w:i/>
          <w:color w:val="FF0000"/>
          <w:sz w:val="24"/>
          <w:szCs w:val="24"/>
        </w:rPr>
        <w:t>al</w:t>
      </w:r>
      <w:r>
        <w:rPr>
          <w:rFonts w:ascii="Arial" w:eastAsia="Arial" w:hAnsi="Arial" w:cs="Arial"/>
          <w:color w:val="FF0000"/>
          <w:sz w:val="24"/>
          <w:szCs w:val="24"/>
        </w:rPr>
        <w:t>. (2010) reafirma a relação entre as variáveis IMC, CC, CQ, RCQ, RCA (relação cintura altura) e massa magra com a identificação de portadores da SM. Nesse sentido, Simão (2005) apresenta a correlação estatisticamente positiva entre RCQ e CC com níveis p</w:t>
      </w:r>
      <w:r>
        <w:rPr>
          <w:rFonts w:ascii="Arial" w:eastAsia="Arial" w:hAnsi="Arial" w:cs="Arial"/>
          <w:color w:val="FF0000"/>
          <w:sz w:val="24"/>
          <w:szCs w:val="24"/>
        </w:rPr>
        <w:t>ressóricos que corroboram com a relação entre a SM e as DCV, uma vez que as variáveis falam a favor de ambos diagnósticos etiológicos.</w:t>
      </w:r>
    </w:p>
    <w:p w:rsidR="001E6637" w:rsidRDefault="008A130B">
      <w:pPr>
        <w:widowControl/>
        <w:shd w:val="clear" w:color="auto" w:fill="FFFFFF"/>
        <w:spacing w:line="354" w:lineRule="auto"/>
        <w:ind w:right="240" w:firstLine="700"/>
        <w:rPr>
          <w:rFonts w:ascii="Arial" w:eastAsia="Arial" w:hAnsi="Arial" w:cs="Arial"/>
          <w:sz w:val="24"/>
          <w:szCs w:val="24"/>
        </w:rPr>
      </w:pPr>
      <w:r>
        <w:rPr>
          <w:rFonts w:ascii="Arial" w:eastAsia="Arial" w:hAnsi="Arial" w:cs="Arial"/>
          <w:color w:val="231F20"/>
          <w:sz w:val="24"/>
          <w:szCs w:val="24"/>
        </w:rPr>
        <w:t xml:space="preserve">No estudo de Hidalgo e Hidalgo (2013) conclui-se que a amostra estudada, </w:t>
      </w:r>
      <w:r>
        <w:rPr>
          <w:rFonts w:ascii="Arial" w:eastAsia="Arial" w:hAnsi="Arial" w:cs="Arial"/>
          <w:sz w:val="24"/>
          <w:szCs w:val="24"/>
        </w:rPr>
        <w:t xml:space="preserve">em ambos os sexos, possui excesso de gordura corporal, com tendência de ligeiro sobrepeso em homens e mulheres avaliados pelo método da prega, não para o indicador de RCQ, </w:t>
      </w:r>
      <w:r>
        <w:rPr>
          <w:rFonts w:ascii="Arial" w:eastAsia="Arial" w:hAnsi="Arial" w:cs="Arial"/>
          <w:color w:val="231F20"/>
          <w:sz w:val="24"/>
          <w:szCs w:val="24"/>
        </w:rPr>
        <w:t xml:space="preserve">onde ambas amostras apresentaram em sua maioria baixo risco de apresentar DCV. </w:t>
      </w:r>
      <w:r>
        <w:rPr>
          <w:rFonts w:ascii="Arial" w:eastAsia="Arial" w:hAnsi="Arial" w:cs="Arial"/>
          <w:color w:val="FF0000"/>
          <w:sz w:val="24"/>
          <w:szCs w:val="24"/>
        </w:rPr>
        <w:t>Deve-</w:t>
      </w:r>
      <w:r>
        <w:rPr>
          <w:rFonts w:ascii="Arial" w:eastAsia="Arial" w:hAnsi="Arial" w:cs="Arial"/>
          <w:color w:val="FF0000"/>
          <w:sz w:val="24"/>
          <w:szCs w:val="24"/>
        </w:rPr>
        <w:t xml:space="preserve">se notar que no presente </w:t>
      </w:r>
      <w:r>
        <w:rPr>
          <w:rFonts w:ascii="Arial" w:eastAsia="Arial" w:hAnsi="Arial" w:cs="Arial"/>
          <w:color w:val="FF0000"/>
          <w:sz w:val="24"/>
          <w:szCs w:val="24"/>
        </w:rPr>
        <w:lastRenderedPageBreak/>
        <w:t>estudo a porcentagem de gordura corporal atingiu valores percentuais considerados de risco para ambos os sexos, enquanto que para o RCQ estava dentro da faixa de normalidade, esta discordância pode ser devido à distribuição de gord</w:t>
      </w:r>
      <w:r>
        <w:rPr>
          <w:rFonts w:ascii="Arial" w:eastAsia="Arial" w:hAnsi="Arial" w:cs="Arial"/>
          <w:color w:val="FF0000"/>
          <w:sz w:val="24"/>
          <w:szCs w:val="24"/>
        </w:rPr>
        <w:t xml:space="preserve">ura corporal em todo o corpo, existindo a adiposidade chamada androide e adiposidade ginecoide, que segundo Norton e </w:t>
      </w:r>
      <w:proofErr w:type="spellStart"/>
      <w:r>
        <w:rPr>
          <w:rFonts w:ascii="Arial" w:eastAsia="Arial" w:hAnsi="Arial" w:cs="Arial"/>
          <w:color w:val="FF0000"/>
          <w:sz w:val="24"/>
          <w:szCs w:val="24"/>
        </w:rPr>
        <w:t>Olds</w:t>
      </w:r>
      <w:proofErr w:type="spellEnd"/>
      <w:r>
        <w:rPr>
          <w:rFonts w:ascii="Arial" w:eastAsia="Arial" w:hAnsi="Arial" w:cs="Arial"/>
          <w:color w:val="FF0000"/>
          <w:sz w:val="24"/>
          <w:szCs w:val="24"/>
        </w:rPr>
        <w:t xml:space="preserve"> (2000), pode representar um risco para saúde caso tenha alta porcentagem de gordura.</w:t>
      </w:r>
    </w:p>
    <w:p w:rsidR="001E6637" w:rsidRDefault="008A130B">
      <w:pPr>
        <w:widowControl/>
        <w:shd w:val="clear" w:color="auto" w:fill="FFFFFF"/>
        <w:spacing w:line="354" w:lineRule="auto"/>
        <w:ind w:right="240" w:firstLine="700"/>
        <w:rPr>
          <w:rFonts w:ascii="Arial" w:eastAsia="Arial" w:hAnsi="Arial" w:cs="Arial"/>
          <w:sz w:val="24"/>
          <w:szCs w:val="24"/>
        </w:rPr>
      </w:pPr>
      <w:r>
        <w:rPr>
          <w:rFonts w:ascii="Arial" w:eastAsia="Arial" w:hAnsi="Arial" w:cs="Arial"/>
          <w:color w:val="231F20"/>
          <w:sz w:val="24"/>
          <w:szCs w:val="24"/>
        </w:rPr>
        <w:t>Vale salientar que dependendo de qual parâmetro a</w:t>
      </w:r>
      <w:r>
        <w:rPr>
          <w:rFonts w:ascii="Arial" w:eastAsia="Arial" w:hAnsi="Arial" w:cs="Arial"/>
          <w:color w:val="231F20"/>
          <w:sz w:val="24"/>
          <w:szCs w:val="24"/>
        </w:rPr>
        <w:t xml:space="preserve">ntropométrico é utilizado para a avaliação da obesidade central, e dependendo do sexo avaliado, pode haver grandes diferenças no resultado da avaliação de risco para DCV. No estudo de Dantas </w:t>
      </w:r>
      <w:r>
        <w:rPr>
          <w:rFonts w:ascii="Arial" w:eastAsia="Arial" w:hAnsi="Arial" w:cs="Arial"/>
          <w:i/>
          <w:color w:val="231F20"/>
          <w:sz w:val="24"/>
          <w:szCs w:val="24"/>
        </w:rPr>
        <w:t>et</w:t>
      </w:r>
      <w:r>
        <w:rPr>
          <w:rFonts w:ascii="Arial" w:eastAsia="Arial" w:hAnsi="Arial" w:cs="Arial"/>
          <w:color w:val="231F20"/>
          <w:sz w:val="24"/>
          <w:szCs w:val="24"/>
        </w:rPr>
        <w:t xml:space="preserve"> </w:t>
      </w:r>
      <w:r>
        <w:rPr>
          <w:rFonts w:ascii="Arial" w:eastAsia="Arial" w:hAnsi="Arial" w:cs="Arial"/>
          <w:i/>
          <w:color w:val="231F20"/>
          <w:sz w:val="24"/>
          <w:szCs w:val="24"/>
        </w:rPr>
        <w:t>al</w:t>
      </w:r>
      <w:r>
        <w:rPr>
          <w:rFonts w:ascii="Arial" w:eastAsia="Arial" w:hAnsi="Arial" w:cs="Arial"/>
          <w:color w:val="231F20"/>
          <w:sz w:val="24"/>
          <w:szCs w:val="24"/>
        </w:rPr>
        <w:t>. (2015),</w:t>
      </w:r>
      <w:r>
        <w:rPr>
          <w:rFonts w:ascii="Arial" w:eastAsia="Arial" w:hAnsi="Arial" w:cs="Arial"/>
          <w:sz w:val="24"/>
          <w:szCs w:val="24"/>
        </w:rPr>
        <w:t xml:space="preserve"> dependendo do parâmetro escolhido, houve uma drást</w:t>
      </w:r>
      <w:r>
        <w:rPr>
          <w:rFonts w:ascii="Arial" w:eastAsia="Arial" w:hAnsi="Arial" w:cs="Arial"/>
          <w:sz w:val="24"/>
          <w:szCs w:val="24"/>
        </w:rPr>
        <w:t>ica variação na identificação de possíveis indivíduos com risco aumentado para DCV.</w:t>
      </w:r>
    </w:p>
    <w:p w:rsidR="001E6637" w:rsidRDefault="008A130B">
      <w:pPr>
        <w:widowControl/>
        <w:shd w:val="clear" w:color="auto" w:fill="FFFFFF"/>
        <w:spacing w:line="354" w:lineRule="auto"/>
        <w:ind w:right="240" w:firstLine="700"/>
        <w:rPr>
          <w:rFonts w:ascii="Arial" w:eastAsia="Arial" w:hAnsi="Arial" w:cs="Arial"/>
          <w:sz w:val="24"/>
          <w:szCs w:val="24"/>
        </w:rPr>
      </w:pPr>
      <w:r>
        <w:rPr>
          <w:rFonts w:ascii="Arial" w:eastAsia="Arial" w:hAnsi="Arial" w:cs="Arial"/>
          <w:sz w:val="24"/>
          <w:szCs w:val="24"/>
        </w:rPr>
        <w:t>Apesar de haver consenso sobre a v</w:t>
      </w:r>
      <w:r>
        <w:rPr>
          <w:rFonts w:ascii="Arial" w:eastAsia="Arial" w:hAnsi="Arial" w:cs="Arial"/>
          <w:color w:val="231F20"/>
          <w:sz w:val="24"/>
          <w:szCs w:val="24"/>
        </w:rPr>
        <w:t>alidade da utilização de medidas antropométricas e de seu impacto positivo enquanto ferramentas úteis para triagem populacional de risco p</w:t>
      </w:r>
      <w:r>
        <w:rPr>
          <w:rFonts w:ascii="Arial" w:eastAsia="Arial" w:hAnsi="Arial" w:cs="Arial"/>
          <w:color w:val="231F20"/>
          <w:sz w:val="24"/>
          <w:szCs w:val="24"/>
        </w:rPr>
        <w:t>ara DCV</w:t>
      </w:r>
      <w:r>
        <w:rPr>
          <w:rFonts w:ascii="Arial" w:eastAsia="Arial" w:hAnsi="Arial" w:cs="Arial"/>
          <w:sz w:val="24"/>
          <w:szCs w:val="24"/>
        </w:rPr>
        <w:t xml:space="preserve">, a literatura ainda diverge sobre qual seria o melhor parâmetro a ser utilizado para esse fim </w:t>
      </w:r>
      <w:r>
        <w:rPr>
          <w:rFonts w:ascii="Arial" w:eastAsia="Arial" w:hAnsi="Arial" w:cs="Arial"/>
          <w:color w:val="231F20"/>
          <w:sz w:val="24"/>
          <w:szCs w:val="24"/>
        </w:rPr>
        <w:t>(LITWIN, 2008).</w:t>
      </w:r>
    </w:p>
    <w:p w:rsidR="001E6637" w:rsidRDefault="008A130B">
      <w:pPr>
        <w:widowControl/>
        <w:shd w:val="clear" w:color="auto" w:fill="FFFFFF"/>
        <w:spacing w:line="354" w:lineRule="auto"/>
        <w:ind w:right="240" w:firstLine="700"/>
        <w:rPr>
          <w:rFonts w:ascii="Arial" w:eastAsia="Arial" w:hAnsi="Arial" w:cs="Arial"/>
          <w:sz w:val="24"/>
          <w:szCs w:val="24"/>
        </w:rPr>
      </w:pPr>
      <w:r>
        <w:rPr>
          <w:rFonts w:ascii="Arial" w:eastAsia="Arial" w:hAnsi="Arial" w:cs="Arial"/>
          <w:color w:val="231F20"/>
          <w:sz w:val="24"/>
          <w:szCs w:val="24"/>
        </w:rPr>
        <w:t xml:space="preserve">A vida diária universitária acaba por gerar muita influência nos hábitos de vida dos universitários, principalmente no que </w:t>
      </w:r>
      <w:r>
        <w:rPr>
          <w:rFonts w:ascii="Arial" w:eastAsia="Arial" w:hAnsi="Arial" w:cs="Arial"/>
          <w:sz w:val="24"/>
          <w:szCs w:val="24"/>
        </w:rPr>
        <w:t>diz</w:t>
      </w:r>
      <w:r>
        <w:rPr>
          <w:rFonts w:ascii="Arial" w:eastAsia="Arial" w:hAnsi="Arial" w:cs="Arial"/>
          <w:b/>
          <w:sz w:val="24"/>
          <w:szCs w:val="24"/>
        </w:rPr>
        <w:t xml:space="preserve"> </w:t>
      </w:r>
      <w:r>
        <w:rPr>
          <w:rFonts w:ascii="Arial" w:eastAsia="Arial" w:hAnsi="Arial" w:cs="Arial"/>
          <w:sz w:val="24"/>
          <w:szCs w:val="24"/>
        </w:rPr>
        <w:t>respeito ao</w:t>
      </w:r>
      <w:r>
        <w:rPr>
          <w:rFonts w:ascii="Arial" w:eastAsia="Arial" w:hAnsi="Arial" w:cs="Arial"/>
          <w:sz w:val="24"/>
          <w:szCs w:val="24"/>
        </w:rPr>
        <w:t xml:space="preserve"> excesso de peso que está diretamente ligado ao risco de DCV</w:t>
      </w:r>
      <w:r>
        <w:rPr>
          <w:rFonts w:ascii="Arial" w:eastAsia="Arial" w:hAnsi="Arial" w:cs="Arial"/>
          <w:b/>
          <w:sz w:val="24"/>
          <w:szCs w:val="24"/>
        </w:rPr>
        <w:t xml:space="preserve"> </w:t>
      </w:r>
      <w:r>
        <w:rPr>
          <w:rFonts w:ascii="Arial" w:eastAsia="Arial" w:hAnsi="Arial" w:cs="Arial"/>
          <w:sz w:val="24"/>
          <w:szCs w:val="24"/>
        </w:rPr>
        <w:t>(</w:t>
      </w:r>
      <w:r>
        <w:rPr>
          <w:rFonts w:ascii="Arial" w:eastAsia="Arial" w:hAnsi="Arial" w:cs="Arial"/>
          <w:color w:val="231F20"/>
          <w:sz w:val="24"/>
          <w:szCs w:val="24"/>
        </w:rPr>
        <w:t xml:space="preserve">BAUMAN </w:t>
      </w:r>
      <w:r>
        <w:rPr>
          <w:rFonts w:ascii="Arial" w:eastAsia="Arial" w:hAnsi="Arial" w:cs="Arial"/>
          <w:i/>
          <w:color w:val="231F20"/>
          <w:sz w:val="24"/>
          <w:szCs w:val="24"/>
        </w:rPr>
        <w:t>et</w:t>
      </w:r>
      <w:r>
        <w:rPr>
          <w:rFonts w:ascii="Arial" w:eastAsia="Arial" w:hAnsi="Arial" w:cs="Arial"/>
          <w:color w:val="231F20"/>
          <w:sz w:val="24"/>
          <w:szCs w:val="24"/>
        </w:rPr>
        <w:t xml:space="preserve"> </w:t>
      </w:r>
      <w:r>
        <w:rPr>
          <w:rFonts w:ascii="Arial" w:eastAsia="Arial" w:hAnsi="Arial" w:cs="Arial"/>
          <w:i/>
          <w:color w:val="231F20"/>
          <w:sz w:val="24"/>
          <w:szCs w:val="24"/>
        </w:rPr>
        <w:t>al</w:t>
      </w:r>
      <w:r>
        <w:rPr>
          <w:rFonts w:ascii="Arial" w:eastAsia="Arial" w:hAnsi="Arial" w:cs="Arial"/>
          <w:color w:val="231F20"/>
          <w:sz w:val="24"/>
          <w:szCs w:val="24"/>
        </w:rPr>
        <w:t xml:space="preserve">, 2009). Alguns estudos realizados em estudantes universitários de 18 a 27 anos tem </w:t>
      </w:r>
      <w:r>
        <w:rPr>
          <w:rFonts w:ascii="Arial" w:eastAsia="Arial" w:hAnsi="Arial" w:cs="Arial"/>
          <w:sz w:val="24"/>
          <w:szCs w:val="24"/>
        </w:rPr>
        <w:t>encontrado prevalências de sobrepeso (IMC ≥ 25 kg/m</w:t>
      </w:r>
      <w:r>
        <w:rPr>
          <w:rFonts w:ascii="Arial" w:eastAsia="Arial" w:hAnsi="Arial" w:cs="Arial"/>
          <w:sz w:val="24"/>
          <w:szCs w:val="24"/>
          <w:vertAlign w:val="superscript"/>
        </w:rPr>
        <w:t>2</w:t>
      </w:r>
      <w:r>
        <w:rPr>
          <w:rFonts w:ascii="Arial" w:eastAsia="Arial" w:hAnsi="Arial" w:cs="Arial"/>
          <w:sz w:val="24"/>
          <w:szCs w:val="24"/>
        </w:rPr>
        <w:t>) e obesidade (IMC ≥ 30 kg/m2) de 21,6% e 4,9%</w:t>
      </w:r>
      <w:r>
        <w:rPr>
          <w:rFonts w:ascii="Arial" w:eastAsia="Arial" w:hAnsi="Arial" w:cs="Arial"/>
          <w:sz w:val="24"/>
          <w:szCs w:val="24"/>
        </w:rPr>
        <w:t xml:space="preserve">, respectivamente (HUANG </w:t>
      </w:r>
      <w:r>
        <w:rPr>
          <w:rFonts w:ascii="Arial" w:eastAsia="Arial" w:hAnsi="Arial" w:cs="Arial"/>
          <w:i/>
          <w:sz w:val="24"/>
          <w:szCs w:val="24"/>
        </w:rPr>
        <w:t>et</w:t>
      </w:r>
      <w:r>
        <w:rPr>
          <w:rFonts w:ascii="Arial" w:eastAsia="Arial" w:hAnsi="Arial" w:cs="Arial"/>
          <w:sz w:val="24"/>
          <w:szCs w:val="24"/>
        </w:rPr>
        <w:t xml:space="preserve"> </w:t>
      </w:r>
      <w:r>
        <w:rPr>
          <w:rFonts w:ascii="Arial" w:eastAsia="Arial" w:hAnsi="Arial" w:cs="Arial"/>
          <w:i/>
          <w:sz w:val="24"/>
          <w:szCs w:val="24"/>
        </w:rPr>
        <w:t>al</w:t>
      </w:r>
      <w:r>
        <w:rPr>
          <w:rFonts w:ascii="Arial" w:eastAsia="Arial" w:hAnsi="Arial" w:cs="Arial"/>
          <w:sz w:val="24"/>
          <w:szCs w:val="24"/>
        </w:rPr>
        <w:t xml:space="preserve">, 2003; LITWIN, 2008). A prevalência de alunos com IMC elevado (25,9%) corrobora com estudos internacionais que utilizaram estes indicadores para avaliação de sobrepeso e obesidade em universitários. (DESAI </w:t>
      </w:r>
      <w:r>
        <w:rPr>
          <w:rFonts w:ascii="Arial" w:eastAsia="Arial" w:hAnsi="Arial" w:cs="Arial"/>
          <w:i/>
          <w:color w:val="231F20"/>
          <w:sz w:val="24"/>
          <w:szCs w:val="24"/>
        </w:rPr>
        <w:t>et</w:t>
      </w:r>
      <w:r>
        <w:rPr>
          <w:rFonts w:ascii="Arial" w:eastAsia="Arial" w:hAnsi="Arial" w:cs="Arial"/>
          <w:color w:val="231F20"/>
          <w:sz w:val="24"/>
          <w:szCs w:val="24"/>
        </w:rPr>
        <w:t xml:space="preserve"> </w:t>
      </w:r>
      <w:r>
        <w:rPr>
          <w:rFonts w:ascii="Arial" w:eastAsia="Arial" w:hAnsi="Arial" w:cs="Arial"/>
          <w:i/>
          <w:color w:val="231F20"/>
          <w:sz w:val="24"/>
          <w:szCs w:val="24"/>
        </w:rPr>
        <w:t>al</w:t>
      </w:r>
      <w:r>
        <w:rPr>
          <w:rFonts w:ascii="Arial" w:eastAsia="Arial" w:hAnsi="Arial" w:cs="Arial"/>
          <w:color w:val="231F20"/>
          <w:sz w:val="24"/>
          <w:szCs w:val="24"/>
        </w:rPr>
        <w:t xml:space="preserve">, 2008; LOWRY </w:t>
      </w:r>
      <w:r>
        <w:rPr>
          <w:rFonts w:ascii="Arial" w:eastAsia="Arial" w:hAnsi="Arial" w:cs="Arial"/>
          <w:i/>
          <w:color w:val="231F20"/>
          <w:sz w:val="24"/>
          <w:szCs w:val="24"/>
        </w:rPr>
        <w:t>et</w:t>
      </w:r>
      <w:r>
        <w:rPr>
          <w:rFonts w:ascii="Arial" w:eastAsia="Arial" w:hAnsi="Arial" w:cs="Arial"/>
          <w:color w:val="231F20"/>
          <w:sz w:val="24"/>
          <w:szCs w:val="24"/>
        </w:rPr>
        <w:t xml:space="preserve"> </w:t>
      </w:r>
      <w:r>
        <w:rPr>
          <w:rFonts w:ascii="Arial" w:eastAsia="Arial" w:hAnsi="Arial" w:cs="Arial"/>
          <w:i/>
          <w:color w:val="231F20"/>
          <w:sz w:val="24"/>
          <w:szCs w:val="24"/>
        </w:rPr>
        <w:t>al</w:t>
      </w:r>
      <w:r>
        <w:rPr>
          <w:rFonts w:ascii="Arial" w:eastAsia="Arial" w:hAnsi="Arial" w:cs="Arial"/>
          <w:color w:val="231F20"/>
          <w:sz w:val="24"/>
          <w:szCs w:val="24"/>
        </w:rPr>
        <w:t>, 2000).</w:t>
      </w:r>
    </w:p>
    <w:p w:rsidR="001E6637" w:rsidRDefault="008A130B">
      <w:pPr>
        <w:spacing w:line="360" w:lineRule="auto"/>
        <w:ind w:firstLine="709"/>
        <w:rPr>
          <w:rFonts w:ascii="Arial" w:eastAsia="Arial" w:hAnsi="Arial" w:cs="Arial"/>
          <w:color w:val="231F20"/>
          <w:sz w:val="24"/>
          <w:szCs w:val="24"/>
        </w:rPr>
      </w:pPr>
      <w:r>
        <w:rPr>
          <w:rFonts w:ascii="Arial" w:eastAsia="Arial" w:hAnsi="Arial" w:cs="Arial"/>
          <w:color w:val="231F20"/>
          <w:sz w:val="24"/>
          <w:szCs w:val="24"/>
        </w:rPr>
        <w:t>Um estudo realizado na cidade de São Luís, com estudantes de universidades públicas e privadas, no período de 2011 a 2012, demonstrou que os resultados obtidos na análise de correlação entre os indicadores metabólicos e pressão arterial e os indicadores an</w:t>
      </w:r>
      <w:r>
        <w:rPr>
          <w:rFonts w:ascii="Arial" w:eastAsia="Arial" w:hAnsi="Arial" w:cs="Arial"/>
          <w:color w:val="231F20"/>
          <w:sz w:val="24"/>
          <w:szCs w:val="24"/>
        </w:rPr>
        <w:t xml:space="preserve">tropométricos apontaram uma fraca correlação entre eles, embora significativa em muitos casos. A prevalência de fatores de risco cardiovasculares encontrados nesta população de universitários foi alta, principalmente por se tratar de um público jovem, com </w:t>
      </w:r>
      <w:r>
        <w:rPr>
          <w:rFonts w:ascii="Arial" w:eastAsia="Arial" w:hAnsi="Arial" w:cs="Arial"/>
          <w:color w:val="231F20"/>
          <w:sz w:val="24"/>
          <w:szCs w:val="24"/>
        </w:rPr>
        <w:t xml:space="preserve">média de idade </w:t>
      </w:r>
      <w:r>
        <w:rPr>
          <w:rFonts w:ascii="Arial" w:eastAsia="Arial" w:hAnsi="Arial" w:cs="Arial"/>
          <w:color w:val="231F20"/>
          <w:sz w:val="24"/>
          <w:szCs w:val="24"/>
        </w:rPr>
        <w:lastRenderedPageBreak/>
        <w:t>de 22 anos. As médias de todos os indicadores antropométricos de obesidade foram mais elevadas em homens. Os indicadores antropométricos de obesidade utilizados nesse estudo apresentaram, em geral, associação com os fatores de risco cardiova</w:t>
      </w:r>
      <w:r>
        <w:rPr>
          <w:rFonts w:ascii="Arial" w:eastAsia="Arial" w:hAnsi="Arial" w:cs="Arial"/>
          <w:color w:val="231F20"/>
          <w:sz w:val="24"/>
          <w:szCs w:val="24"/>
        </w:rPr>
        <w:t xml:space="preserve">scular, indicando seu potencial desempenho no rastreamento desse risco (CARVALHO </w:t>
      </w:r>
      <w:r>
        <w:rPr>
          <w:rFonts w:ascii="Arial" w:eastAsia="Arial" w:hAnsi="Arial" w:cs="Arial"/>
          <w:i/>
          <w:color w:val="231F20"/>
          <w:sz w:val="24"/>
          <w:szCs w:val="24"/>
        </w:rPr>
        <w:t>et</w:t>
      </w:r>
      <w:r>
        <w:rPr>
          <w:rFonts w:ascii="Arial" w:eastAsia="Arial" w:hAnsi="Arial" w:cs="Arial"/>
          <w:color w:val="231F20"/>
          <w:sz w:val="24"/>
          <w:szCs w:val="24"/>
        </w:rPr>
        <w:t xml:space="preserve"> </w:t>
      </w:r>
      <w:r>
        <w:rPr>
          <w:rFonts w:ascii="Arial" w:eastAsia="Arial" w:hAnsi="Arial" w:cs="Arial"/>
          <w:i/>
          <w:color w:val="231F20"/>
          <w:sz w:val="24"/>
          <w:szCs w:val="24"/>
        </w:rPr>
        <w:t>al.</w:t>
      </w:r>
      <w:r>
        <w:rPr>
          <w:rFonts w:ascii="Arial" w:eastAsia="Arial" w:hAnsi="Arial" w:cs="Arial"/>
          <w:color w:val="231F20"/>
          <w:sz w:val="24"/>
          <w:szCs w:val="24"/>
        </w:rPr>
        <w:t>, 2015).</w:t>
      </w:r>
    </w:p>
    <w:p w:rsidR="001E6637" w:rsidRDefault="008A130B">
      <w:pPr>
        <w:spacing w:line="360" w:lineRule="auto"/>
        <w:ind w:firstLine="709"/>
        <w:rPr>
          <w:rFonts w:ascii="Arial" w:eastAsia="Arial" w:hAnsi="Arial" w:cs="Arial"/>
          <w:color w:val="231F20"/>
          <w:sz w:val="24"/>
          <w:szCs w:val="24"/>
        </w:rPr>
      </w:pPr>
      <w:r>
        <w:rPr>
          <w:rFonts w:ascii="Arial" w:eastAsia="Arial" w:hAnsi="Arial" w:cs="Arial"/>
          <w:color w:val="231F20"/>
          <w:sz w:val="24"/>
          <w:szCs w:val="24"/>
        </w:rPr>
        <w:t>Outro estudo, em mulheres de Curitiba/PR, também foi encontrado relação direta entre alterações em triglicerídeos e HDL-c e as variáveis antropométricas IMC, CC</w:t>
      </w:r>
      <w:r>
        <w:rPr>
          <w:rFonts w:ascii="Arial" w:eastAsia="Arial" w:hAnsi="Arial" w:cs="Arial"/>
          <w:color w:val="231F20"/>
          <w:sz w:val="24"/>
          <w:szCs w:val="24"/>
        </w:rPr>
        <w:t xml:space="preserve"> e RCQ, sendo que os níveis de significância mais elevados foram observados para CC e RCQ, demonstrando que o aumento da gordura corporal, especialmente em nível abdominal, tende a provocar a alteração das variáveis lipídicas séricas (KRAUSE </w:t>
      </w:r>
      <w:r>
        <w:rPr>
          <w:rFonts w:ascii="Arial" w:eastAsia="Arial" w:hAnsi="Arial" w:cs="Arial"/>
          <w:i/>
          <w:color w:val="231F20"/>
          <w:sz w:val="24"/>
          <w:szCs w:val="24"/>
        </w:rPr>
        <w:t>et</w:t>
      </w:r>
      <w:r>
        <w:rPr>
          <w:rFonts w:ascii="Arial" w:eastAsia="Arial" w:hAnsi="Arial" w:cs="Arial"/>
          <w:color w:val="231F20"/>
          <w:sz w:val="24"/>
          <w:szCs w:val="24"/>
        </w:rPr>
        <w:t xml:space="preserve"> </w:t>
      </w:r>
      <w:r>
        <w:rPr>
          <w:rFonts w:ascii="Arial" w:eastAsia="Arial" w:hAnsi="Arial" w:cs="Arial"/>
          <w:i/>
          <w:color w:val="231F20"/>
          <w:sz w:val="24"/>
          <w:szCs w:val="24"/>
        </w:rPr>
        <w:t>al.</w:t>
      </w:r>
      <w:r>
        <w:rPr>
          <w:rFonts w:ascii="Arial" w:eastAsia="Arial" w:hAnsi="Arial" w:cs="Arial"/>
          <w:color w:val="231F20"/>
          <w:sz w:val="24"/>
          <w:szCs w:val="24"/>
        </w:rPr>
        <w:t>, 2007).</w:t>
      </w:r>
    </w:p>
    <w:p w:rsidR="001E6637" w:rsidRDefault="008A130B">
      <w:pPr>
        <w:spacing w:line="360" w:lineRule="auto"/>
        <w:ind w:firstLine="709"/>
        <w:rPr>
          <w:rFonts w:ascii="Arial" w:eastAsia="Arial" w:hAnsi="Arial" w:cs="Arial"/>
          <w:color w:val="231F20"/>
          <w:sz w:val="24"/>
          <w:szCs w:val="24"/>
        </w:rPr>
      </w:pPr>
      <w:r>
        <w:rPr>
          <w:rFonts w:ascii="Arial" w:eastAsia="Arial" w:hAnsi="Arial" w:cs="Arial"/>
          <w:color w:val="231F20"/>
          <w:sz w:val="24"/>
          <w:szCs w:val="24"/>
        </w:rPr>
        <w:t xml:space="preserve">No que diz respeito à pressão arterial (PA), Carvalho </w:t>
      </w:r>
      <w:r>
        <w:rPr>
          <w:rFonts w:ascii="Arial" w:eastAsia="Arial" w:hAnsi="Arial" w:cs="Arial"/>
          <w:i/>
          <w:color w:val="231F20"/>
          <w:sz w:val="24"/>
          <w:szCs w:val="24"/>
        </w:rPr>
        <w:t>et</w:t>
      </w:r>
      <w:r>
        <w:rPr>
          <w:rFonts w:ascii="Arial" w:eastAsia="Arial" w:hAnsi="Arial" w:cs="Arial"/>
          <w:color w:val="231F20"/>
          <w:sz w:val="24"/>
          <w:szCs w:val="24"/>
        </w:rPr>
        <w:t xml:space="preserve"> </w:t>
      </w:r>
      <w:r>
        <w:rPr>
          <w:rFonts w:ascii="Arial" w:eastAsia="Arial" w:hAnsi="Arial" w:cs="Arial"/>
          <w:i/>
          <w:color w:val="231F20"/>
          <w:sz w:val="24"/>
          <w:szCs w:val="24"/>
        </w:rPr>
        <w:t>al</w:t>
      </w:r>
      <w:r>
        <w:rPr>
          <w:rFonts w:ascii="Arial" w:eastAsia="Arial" w:hAnsi="Arial" w:cs="Arial"/>
          <w:color w:val="231F20"/>
          <w:sz w:val="24"/>
          <w:szCs w:val="24"/>
        </w:rPr>
        <w:t>. (2015) concluiu que os indicadores antropométricos de obesidade abdominal, sobretudo CC e RCA, parecem possuir melhor desempenho na predição da pressão arterial elevada. A HAS pode ser considera</w:t>
      </w:r>
      <w:r>
        <w:rPr>
          <w:rFonts w:ascii="Arial" w:eastAsia="Arial" w:hAnsi="Arial" w:cs="Arial"/>
          <w:color w:val="231F20"/>
          <w:sz w:val="24"/>
          <w:szCs w:val="24"/>
        </w:rPr>
        <w:t xml:space="preserve">da </w:t>
      </w:r>
      <w:proofErr w:type="spellStart"/>
      <w:r>
        <w:rPr>
          <w:rFonts w:ascii="Arial" w:eastAsia="Arial" w:hAnsi="Arial" w:cs="Arial"/>
          <w:color w:val="231F20"/>
          <w:sz w:val="24"/>
          <w:szCs w:val="24"/>
        </w:rPr>
        <w:t>preditora</w:t>
      </w:r>
      <w:proofErr w:type="spellEnd"/>
      <w:r>
        <w:rPr>
          <w:rFonts w:ascii="Arial" w:eastAsia="Arial" w:hAnsi="Arial" w:cs="Arial"/>
          <w:color w:val="231F20"/>
          <w:sz w:val="24"/>
          <w:szCs w:val="24"/>
        </w:rPr>
        <w:t xml:space="preserve"> do risco para outras DCV e está diretamente relacionada com as medidas antropométricas de obesidade. A HAS mostrou associação significativa com maiores valores para todas as variáveis antropométricas tanto em homens quanto em mulheres (FONSECA</w:t>
      </w:r>
      <w:r>
        <w:rPr>
          <w:rFonts w:ascii="Arial" w:eastAsia="Arial" w:hAnsi="Arial" w:cs="Arial"/>
          <w:color w:val="231F20"/>
          <w:sz w:val="24"/>
          <w:szCs w:val="24"/>
        </w:rPr>
        <w:t xml:space="preserve"> </w:t>
      </w:r>
      <w:r>
        <w:rPr>
          <w:rFonts w:ascii="Arial" w:eastAsia="Arial" w:hAnsi="Arial" w:cs="Arial"/>
          <w:i/>
          <w:color w:val="231F20"/>
          <w:sz w:val="24"/>
          <w:szCs w:val="24"/>
        </w:rPr>
        <w:t>et</w:t>
      </w:r>
      <w:r>
        <w:rPr>
          <w:rFonts w:ascii="Arial" w:eastAsia="Arial" w:hAnsi="Arial" w:cs="Arial"/>
          <w:color w:val="231F20"/>
          <w:sz w:val="24"/>
          <w:szCs w:val="24"/>
        </w:rPr>
        <w:t xml:space="preserve"> </w:t>
      </w:r>
      <w:r>
        <w:rPr>
          <w:rFonts w:ascii="Arial" w:eastAsia="Arial" w:hAnsi="Arial" w:cs="Arial"/>
          <w:i/>
          <w:color w:val="231F20"/>
          <w:sz w:val="24"/>
          <w:szCs w:val="24"/>
        </w:rPr>
        <w:t>al.</w:t>
      </w:r>
      <w:r>
        <w:rPr>
          <w:rFonts w:ascii="Arial" w:eastAsia="Arial" w:hAnsi="Arial" w:cs="Arial"/>
          <w:color w:val="231F20"/>
          <w:sz w:val="24"/>
          <w:szCs w:val="24"/>
        </w:rPr>
        <w:t xml:space="preserve">, 2008; CARVALHO </w:t>
      </w:r>
      <w:r>
        <w:rPr>
          <w:rFonts w:ascii="Arial" w:eastAsia="Arial" w:hAnsi="Arial" w:cs="Arial"/>
          <w:i/>
          <w:color w:val="231F20"/>
          <w:sz w:val="24"/>
          <w:szCs w:val="24"/>
        </w:rPr>
        <w:t>et</w:t>
      </w:r>
      <w:r>
        <w:rPr>
          <w:rFonts w:ascii="Arial" w:eastAsia="Arial" w:hAnsi="Arial" w:cs="Arial"/>
          <w:color w:val="231F20"/>
          <w:sz w:val="24"/>
          <w:szCs w:val="24"/>
        </w:rPr>
        <w:t xml:space="preserve"> </w:t>
      </w:r>
      <w:r>
        <w:rPr>
          <w:rFonts w:ascii="Arial" w:eastAsia="Arial" w:hAnsi="Arial" w:cs="Arial"/>
          <w:i/>
          <w:color w:val="231F20"/>
          <w:sz w:val="24"/>
          <w:szCs w:val="24"/>
        </w:rPr>
        <w:t>al.</w:t>
      </w:r>
      <w:r>
        <w:rPr>
          <w:rFonts w:ascii="Arial" w:eastAsia="Arial" w:hAnsi="Arial" w:cs="Arial"/>
          <w:color w:val="231F20"/>
          <w:sz w:val="24"/>
          <w:szCs w:val="24"/>
        </w:rPr>
        <w:t>, 2015)</w:t>
      </w:r>
    </w:p>
    <w:p w:rsidR="001E6637" w:rsidRDefault="008A130B">
      <w:pPr>
        <w:spacing w:line="360" w:lineRule="auto"/>
        <w:ind w:firstLine="709"/>
        <w:rPr>
          <w:rFonts w:ascii="Arial" w:eastAsia="Arial" w:hAnsi="Arial" w:cs="Arial"/>
          <w:color w:val="231F20"/>
          <w:sz w:val="24"/>
          <w:szCs w:val="24"/>
        </w:rPr>
      </w:pPr>
      <w:r>
        <w:rPr>
          <w:rFonts w:ascii="Arial" w:eastAsia="Arial" w:hAnsi="Arial" w:cs="Arial"/>
          <w:color w:val="231F20"/>
          <w:sz w:val="24"/>
          <w:szCs w:val="24"/>
        </w:rPr>
        <w:t>Em um estudo onde se realizou uma comparação entre sexos, onde os homens mostraram maior prevalência de sobrepeso ou obesidade (31,9%) do que as mulheres (20%). A superioridade deste indicador no sexo masculino pode se</w:t>
      </w:r>
      <w:r>
        <w:rPr>
          <w:rFonts w:ascii="Arial" w:eastAsia="Arial" w:hAnsi="Arial" w:cs="Arial"/>
          <w:color w:val="231F20"/>
          <w:sz w:val="24"/>
          <w:szCs w:val="24"/>
        </w:rPr>
        <w:t xml:space="preserve">r observada em diversos estudos, de países desenvolvidos ou em desenvolvimento (OVIEDO </w:t>
      </w:r>
      <w:r>
        <w:rPr>
          <w:rFonts w:ascii="Arial" w:eastAsia="Arial" w:hAnsi="Arial" w:cs="Arial"/>
          <w:i/>
          <w:color w:val="231F20"/>
          <w:sz w:val="24"/>
          <w:szCs w:val="24"/>
        </w:rPr>
        <w:t>et</w:t>
      </w:r>
      <w:r>
        <w:rPr>
          <w:rFonts w:ascii="Arial" w:eastAsia="Arial" w:hAnsi="Arial" w:cs="Arial"/>
          <w:color w:val="231F20"/>
          <w:sz w:val="24"/>
          <w:szCs w:val="24"/>
        </w:rPr>
        <w:t xml:space="preserve"> </w:t>
      </w:r>
      <w:r>
        <w:rPr>
          <w:rFonts w:ascii="Arial" w:eastAsia="Arial" w:hAnsi="Arial" w:cs="Arial"/>
          <w:i/>
          <w:color w:val="231F20"/>
          <w:sz w:val="24"/>
          <w:szCs w:val="24"/>
        </w:rPr>
        <w:t>al</w:t>
      </w:r>
      <w:r>
        <w:rPr>
          <w:rFonts w:ascii="Arial" w:eastAsia="Arial" w:hAnsi="Arial" w:cs="Arial"/>
          <w:color w:val="231F20"/>
          <w:sz w:val="24"/>
          <w:szCs w:val="24"/>
        </w:rPr>
        <w:t xml:space="preserve">, 2008; LOWRY </w:t>
      </w:r>
      <w:r>
        <w:rPr>
          <w:rFonts w:ascii="Arial" w:eastAsia="Arial" w:hAnsi="Arial" w:cs="Arial"/>
          <w:i/>
          <w:color w:val="231F20"/>
          <w:sz w:val="24"/>
          <w:szCs w:val="24"/>
        </w:rPr>
        <w:t>et</w:t>
      </w:r>
      <w:r>
        <w:rPr>
          <w:rFonts w:ascii="Arial" w:eastAsia="Arial" w:hAnsi="Arial" w:cs="Arial"/>
          <w:color w:val="231F20"/>
          <w:sz w:val="24"/>
          <w:szCs w:val="24"/>
        </w:rPr>
        <w:t xml:space="preserve"> </w:t>
      </w:r>
      <w:r>
        <w:rPr>
          <w:rFonts w:ascii="Arial" w:eastAsia="Arial" w:hAnsi="Arial" w:cs="Arial"/>
          <w:i/>
          <w:color w:val="231F20"/>
          <w:sz w:val="24"/>
          <w:szCs w:val="24"/>
        </w:rPr>
        <w:t>al.</w:t>
      </w:r>
      <w:r>
        <w:rPr>
          <w:rFonts w:ascii="Arial" w:eastAsia="Arial" w:hAnsi="Arial" w:cs="Arial"/>
          <w:color w:val="231F20"/>
          <w:sz w:val="24"/>
          <w:szCs w:val="24"/>
        </w:rPr>
        <w:t xml:space="preserve">, 2000). Esse estudo, apresentou ainda, maior prevalência de indivíduos com IMC elevado entre alunos de cursos das ciências exatas comparado às </w:t>
      </w:r>
      <w:r>
        <w:rPr>
          <w:rFonts w:ascii="Arial" w:eastAsia="Arial" w:hAnsi="Arial" w:cs="Arial"/>
          <w:color w:val="231F20"/>
          <w:sz w:val="24"/>
          <w:szCs w:val="24"/>
        </w:rPr>
        <w:t>outras áreas. Uma explicação pode ser o fato da maior presença de cursos em tempo integral nesta área, o que dificulta aos alunos cuidados maiores com hábitos de saúde, como atividade física e alimentação adequada. Também se deve dar atenção a CC, que teve</w:t>
      </w:r>
      <w:r>
        <w:rPr>
          <w:rFonts w:ascii="Arial" w:eastAsia="Arial" w:hAnsi="Arial" w:cs="Arial"/>
          <w:color w:val="231F20"/>
          <w:sz w:val="24"/>
          <w:szCs w:val="24"/>
        </w:rPr>
        <w:t xml:space="preserve"> prevalência de 9,9%, onde apesar de diferenças nas prevalências entre grupos de sexo, períodos de graduação e áreas de conhecimento não terem sido identificados, os valores contínuos apontam para superioridade em homens, formandos e alunos de cursos de ci</w:t>
      </w:r>
      <w:r>
        <w:rPr>
          <w:rFonts w:ascii="Arial" w:eastAsia="Arial" w:hAnsi="Arial" w:cs="Arial"/>
          <w:color w:val="231F20"/>
          <w:sz w:val="24"/>
          <w:szCs w:val="24"/>
        </w:rPr>
        <w:t xml:space="preserve">ências Exatas (GASPAROTTO </w:t>
      </w:r>
      <w:r>
        <w:rPr>
          <w:rFonts w:ascii="Arial" w:eastAsia="Arial" w:hAnsi="Arial" w:cs="Arial"/>
          <w:i/>
          <w:color w:val="231F20"/>
          <w:sz w:val="24"/>
          <w:szCs w:val="24"/>
        </w:rPr>
        <w:t>et</w:t>
      </w:r>
      <w:r>
        <w:rPr>
          <w:rFonts w:ascii="Arial" w:eastAsia="Arial" w:hAnsi="Arial" w:cs="Arial"/>
          <w:color w:val="231F20"/>
          <w:sz w:val="24"/>
          <w:szCs w:val="24"/>
        </w:rPr>
        <w:t xml:space="preserve"> </w:t>
      </w:r>
      <w:r>
        <w:rPr>
          <w:rFonts w:ascii="Arial" w:eastAsia="Arial" w:hAnsi="Arial" w:cs="Arial"/>
          <w:i/>
          <w:color w:val="231F20"/>
          <w:sz w:val="24"/>
          <w:szCs w:val="24"/>
        </w:rPr>
        <w:t>al.</w:t>
      </w:r>
      <w:r>
        <w:rPr>
          <w:rFonts w:ascii="Arial" w:eastAsia="Arial" w:hAnsi="Arial" w:cs="Arial"/>
          <w:color w:val="231F20"/>
          <w:sz w:val="24"/>
          <w:szCs w:val="24"/>
        </w:rPr>
        <w:t>, 2013b).</w:t>
      </w:r>
    </w:p>
    <w:p w:rsidR="001E6637" w:rsidRDefault="008A130B">
      <w:pPr>
        <w:spacing w:line="360" w:lineRule="auto"/>
        <w:ind w:firstLine="709"/>
        <w:rPr>
          <w:rFonts w:ascii="Arial" w:eastAsia="Arial" w:hAnsi="Arial" w:cs="Arial"/>
          <w:color w:val="231F20"/>
          <w:sz w:val="24"/>
          <w:szCs w:val="24"/>
        </w:rPr>
      </w:pPr>
      <w:r>
        <w:rPr>
          <w:rFonts w:ascii="Arial" w:eastAsia="Arial" w:hAnsi="Arial" w:cs="Arial"/>
          <w:color w:val="231F20"/>
          <w:sz w:val="24"/>
          <w:szCs w:val="24"/>
        </w:rPr>
        <w:t xml:space="preserve">Outro estudo, realizado na cidade de São Paulo, com todos os estudantes </w:t>
      </w:r>
      <w:r>
        <w:rPr>
          <w:rFonts w:ascii="Arial" w:eastAsia="Arial" w:hAnsi="Arial" w:cs="Arial"/>
          <w:color w:val="231F20"/>
          <w:sz w:val="24"/>
          <w:szCs w:val="24"/>
        </w:rPr>
        <w:lastRenderedPageBreak/>
        <w:t xml:space="preserve">universitários de primeiro ano de uma universidade pública brasileira, mostrou que os valores médios de IMC e CC estão na faixa normal, tanto </w:t>
      </w:r>
      <w:r>
        <w:rPr>
          <w:rFonts w:ascii="Arial" w:eastAsia="Arial" w:hAnsi="Arial" w:cs="Arial"/>
          <w:color w:val="231F20"/>
          <w:sz w:val="24"/>
          <w:szCs w:val="24"/>
        </w:rPr>
        <w:t>para homens quanto para mulheres, sem diferença entre os sexos. No entanto, de acordo com a classificação do IMC, 27,3% dos homens e 15,6% das mulheres estavam com sobrepeso, e 8,8% das mulheres eram obesas. Além disso, um CC associado a um risco aumentado</w:t>
      </w:r>
      <w:r>
        <w:rPr>
          <w:rFonts w:ascii="Arial" w:eastAsia="Arial" w:hAnsi="Arial" w:cs="Arial"/>
          <w:color w:val="231F20"/>
          <w:sz w:val="24"/>
          <w:szCs w:val="24"/>
        </w:rPr>
        <w:t xml:space="preserve"> de DCV estava presente em 31,2% das mulheres. O IMC mostrou uma relação diretamente proporcional aos níveis de CC (P &lt;0,001), BF% (P &lt;0,001), colesterol total (P = 0,04), LDL-c (P = 0,01) e triglicerídeos (P = 0,04). Consequentemente, algumas mulheres apr</w:t>
      </w:r>
      <w:r>
        <w:rPr>
          <w:rFonts w:ascii="Arial" w:eastAsia="Arial" w:hAnsi="Arial" w:cs="Arial"/>
          <w:color w:val="231F20"/>
          <w:sz w:val="24"/>
          <w:szCs w:val="24"/>
        </w:rPr>
        <w:t xml:space="preserve">esentaram obesidade abdominal, medida por CC, e maior BF% do que os homens (ZEMDEGS </w:t>
      </w:r>
      <w:r>
        <w:rPr>
          <w:rFonts w:ascii="Arial" w:eastAsia="Arial" w:hAnsi="Arial" w:cs="Arial"/>
          <w:i/>
          <w:color w:val="231F20"/>
          <w:sz w:val="24"/>
          <w:szCs w:val="24"/>
        </w:rPr>
        <w:t>et</w:t>
      </w:r>
      <w:r>
        <w:rPr>
          <w:rFonts w:ascii="Arial" w:eastAsia="Arial" w:hAnsi="Arial" w:cs="Arial"/>
          <w:color w:val="231F20"/>
          <w:sz w:val="24"/>
          <w:szCs w:val="24"/>
        </w:rPr>
        <w:t xml:space="preserve"> </w:t>
      </w:r>
      <w:r>
        <w:rPr>
          <w:rFonts w:ascii="Arial" w:eastAsia="Arial" w:hAnsi="Arial" w:cs="Arial"/>
          <w:i/>
          <w:color w:val="231F20"/>
          <w:sz w:val="24"/>
          <w:szCs w:val="24"/>
        </w:rPr>
        <w:t>al.</w:t>
      </w:r>
      <w:r>
        <w:rPr>
          <w:rFonts w:ascii="Arial" w:eastAsia="Arial" w:hAnsi="Arial" w:cs="Arial"/>
          <w:color w:val="231F20"/>
          <w:sz w:val="24"/>
          <w:szCs w:val="24"/>
        </w:rPr>
        <w:t>, 2011).</w:t>
      </w:r>
    </w:p>
    <w:p w:rsidR="001E6637" w:rsidRDefault="008A130B">
      <w:pPr>
        <w:spacing w:line="360" w:lineRule="auto"/>
        <w:ind w:firstLine="709"/>
        <w:rPr>
          <w:rFonts w:ascii="Arial" w:eastAsia="Arial" w:hAnsi="Arial" w:cs="Arial"/>
          <w:color w:val="231F20"/>
          <w:sz w:val="24"/>
          <w:szCs w:val="24"/>
        </w:rPr>
      </w:pPr>
      <w:r>
        <w:rPr>
          <w:rFonts w:ascii="Arial" w:eastAsia="Arial" w:hAnsi="Arial" w:cs="Arial"/>
          <w:color w:val="231F20"/>
          <w:sz w:val="24"/>
          <w:szCs w:val="24"/>
        </w:rPr>
        <w:t xml:space="preserve">Quando há diferenciação entre os sexos, é interessante observar que, em relação ao IMC as mulheres apresentaram um valor médio de IMC inferior ao encontrado </w:t>
      </w:r>
      <w:r>
        <w:rPr>
          <w:rFonts w:ascii="Arial" w:eastAsia="Arial" w:hAnsi="Arial" w:cs="Arial"/>
          <w:color w:val="231F20"/>
          <w:sz w:val="24"/>
          <w:szCs w:val="24"/>
        </w:rPr>
        <w:t>para os homens, o que também se reflete em termos percentuais, apesar de praticar menos atividade física. Além disso, o medo de engordar associado a distúrbios de comportamento alimentar, mais frequentes entre adolescentes e jovens do sexo feminino, poderi</w:t>
      </w:r>
      <w:r>
        <w:rPr>
          <w:rFonts w:ascii="Arial" w:eastAsia="Arial" w:hAnsi="Arial" w:cs="Arial"/>
          <w:color w:val="231F20"/>
          <w:sz w:val="24"/>
          <w:szCs w:val="24"/>
        </w:rPr>
        <w:t>am estar contribuindo para o achado, visto que o percentual de baixo peso encontrado nas mulheres (11,8%) é classificado como desnutrição moderada e considerado superior à fração esperada de indivíduos constitucionalmente magros (até 5,0%) (PETRIBÚ; CABRAL</w:t>
      </w:r>
      <w:r>
        <w:rPr>
          <w:rFonts w:ascii="Arial" w:eastAsia="Arial" w:hAnsi="Arial" w:cs="Arial"/>
          <w:color w:val="231F20"/>
          <w:sz w:val="24"/>
          <w:szCs w:val="24"/>
        </w:rPr>
        <w:t>; ARRUDA, 2009).</w:t>
      </w:r>
    </w:p>
    <w:p w:rsidR="001E6637" w:rsidRDefault="008A130B">
      <w:pPr>
        <w:spacing w:line="360" w:lineRule="auto"/>
        <w:ind w:firstLine="709"/>
        <w:rPr>
          <w:rFonts w:ascii="Arial" w:eastAsia="Arial" w:hAnsi="Arial" w:cs="Arial"/>
          <w:color w:val="231F20"/>
          <w:sz w:val="24"/>
          <w:szCs w:val="24"/>
        </w:rPr>
      </w:pPr>
      <w:r>
        <w:rPr>
          <w:rFonts w:ascii="Arial" w:eastAsia="Arial" w:hAnsi="Arial" w:cs="Arial"/>
          <w:color w:val="231F20"/>
          <w:sz w:val="24"/>
          <w:szCs w:val="24"/>
        </w:rPr>
        <w:t>Em contrapartida, o sexo masculino pode estar sendo influenciado pelo modismo já disseminado em países desenvolvidos do culto ao corpo musculoso, o que pode mascarar sua verdadeira condição nutricional pelo IMC. (MAGALHÃES; AZEVEDO; MENDON</w:t>
      </w:r>
      <w:r>
        <w:rPr>
          <w:rFonts w:ascii="Arial" w:eastAsia="Arial" w:hAnsi="Arial" w:cs="Arial"/>
          <w:color w:val="231F20"/>
          <w:sz w:val="24"/>
          <w:szCs w:val="24"/>
        </w:rPr>
        <w:t>ÇA, 2003)</w:t>
      </w:r>
    </w:p>
    <w:p w:rsidR="001E6637" w:rsidRDefault="008A130B">
      <w:pPr>
        <w:spacing w:line="360" w:lineRule="auto"/>
        <w:ind w:firstLine="709"/>
        <w:rPr>
          <w:rFonts w:ascii="Arial" w:eastAsia="Arial" w:hAnsi="Arial" w:cs="Arial"/>
          <w:color w:val="231F20"/>
          <w:sz w:val="24"/>
          <w:szCs w:val="24"/>
        </w:rPr>
      </w:pPr>
      <w:r>
        <w:rPr>
          <w:rFonts w:ascii="Arial" w:eastAsia="Arial" w:hAnsi="Arial" w:cs="Arial"/>
          <w:color w:val="231F20"/>
          <w:sz w:val="24"/>
          <w:szCs w:val="24"/>
        </w:rPr>
        <w:t>Assim, fatores de risco cardiovascular (HAS, alteração do perfil lipídico, sedentarismo, SM, álcool, resistência insulínica) demonstram significativa associação com os principais indicadores antropométricos de obesidade. Os indicadores que mais s</w:t>
      </w:r>
      <w:r>
        <w:rPr>
          <w:rFonts w:ascii="Arial" w:eastAsia="Arial" w:hAnsi="Arial" w:cs="Arial"/>
          <w:color w:val="231F20"/>
          <w:sz w:val="24"/>
          <w:szCs w:val="24"/>
        </w:rPr>
        <w:t xml:space="preserve">e associaram aos fatores de risco cardiovascular foram IMC, CC e RCA em mulheres e RCQ e RCA em homens (CARVALHO </w:t>
      </w:r>
      <w:r>
        <w:rPr>
          <w:rFonts w:ascii="Arial" w:eastAsia="Arial" w:hAnsi="Arial" w:cs="Arial"/>
          <w:i/>
          <w:color w:val="231F20"/>
          <w:sz w:val="24"/>
          <w:szCs w:val="24"/>
        </w:rPr>
        <w:t>et</w:t>
      </w:r>
      <w:r>
        <w:rPr>
          <w:rFonts w:ascii="Arial" w:eastAsia="Arial" w:hAnsi="Arial" w:cs="Arial"/>
          <w:color w:val="231F20"/>
          <w:sz w:val="24"/>
          <w:szCs w:val="24"/>
        </w:rPr>
        <w:t xml:space="preserve"> </w:t>
      </w:r>
      <w:r>
        <w:rPr>
          <w:rFonts w:ascii="Arial" w:eastAsia="Arial" w:hAnsi="Arial" w:cs="Arial"/>
          <w:i/>
          <w:color w:val="231F20"/>
          <w:sz w:val="24"/>
          <w:szCs w:val="24"/>
        </w:rPr>
        <w:t>al.</w:t>
      </w:r>
      <w:r>
        <w:rPr>
          <w:rFonts w:ascii="Arial" w:eastAsia="Arial" w:hAnsi="Arial" w:cs="Arial"/>
          <w:color w:val="231F20"/>
          <w:sz w:val="24"/>
          <w:szCs w:val="24"/>
        </w:rPr>
        <w:t>, 2015). O principal indicador utilizado para a detecção de obesidade geral é o IMC e para obesidade abdominal, a CC, a RCQ e a relação c</w:t>
      </w:r>
      <w:r>
        <w:rPr>
          <w:rFonts w:ascii="Arial" w:eastAsia="Arial" w:hAnsi="Arial" w:cs="Arial"/>
          <w:color w:val="231F20"/>
          <w:sz w:val="24"/>
          <w:szCs w:val="24"/>
        </w:rPr>
        <w:t xml:space="preserve">intura-altura (RCA) (HAUN; PITANGA, 2009; BECK; LOPES; PITANGA, 2011). A elevada frequência de fatores de risco cardiovasculares representa um alerta, devido à juventude da </w:t>
      </w:r>
      <w:r>
        <w:rPr>
          <w:rFonts w:ascii="Arial" w:eastAsia="Arial" w:hAnsi="Arial" w:cs="Arial"/>
          <w:color w:val="231F20"/>
          <w:sz w:val="24"/>
          <w:szCs w:val="24"/>
        </w:rPr>
        <w:lastRenderedPageBreak/>
        <w:t>população considerada, e mostra a necessidade de insistir em medidas educativas e d</w:t>
      </w:r>
      <w:r>
        <w:rPr>
          <w:rFonts w:ascii="Arial" w:eastAsia="Arial" w:hAnsi="Arial" w:cs="Arial"/>
          <w:color w:val="231F20"/>
          <w:sz w:val="24"/>
          <w:szCs w:val="24"/>
        </w:rPr>
        <w:t xml:space="preserve">e promoção de condutas preventivas, o que aponta para a utilidade desses indicadores na identificação de indivíduos com risco (PETRIBÚ; CABRAL; ARRUDA, 2009; CARVALHO </w:t>
      </w:r>
      <w:r>
        <w:rPr>
          <w:rFonts w:ascii="Arial" w:eastAsia="Arial" w:hAnsi="Arial" w:cs="Arial"/>
          <w:i/>
          <w:color w:val="231F20"/>
          <w:sz w:val="24"/>
          <w:szCs w:val="24"/>
        </w:rPr>
        <w:t>et</w:t>
      </w:r>
      <w:r>
        <w:rPr>
          <w:rFonts w:ascii="Arial" w:eastAsia="Arial" w:hAnsi="Arial" w:cs="Arial"/>
          <w:color w:val="231F20"/>
          <w:sz w:val="24"/>
          <w:szCs w:val="24"/>
        </w:rPr>
        <w:t xml:space="preserve"> </w:t>
      </w:r>
      <w:r>
        <w:rPr>
          <w:rFonts w:ascii="Arial" w:eastAsia="Arial" w:hAnsi="Arial" w:cs="Arial"/>
          <w:i/>
          <w:color w:val="231F20"/>
          <w:sz w:val="24"/>
          <w:szCs w:val="24"/>
        </w:rPr>
        <w:t>al.</w:t>
      </w:r>
      <w:r>
        <w:rPr>
          <w:rFonts w:ascii="Arial" w:eastAsia="Arial" w:hAnsi="Arial" w:cs="Arial"/>
          <w:color w:val="231F20"/>
          <w:sz w:val="24"/>
          <w:szCs w:val="24"/>
        </w:rPr>
        <w:t>, 2015).</w:t>
      </w:r>
    </w:p>
    <w:p w:rsidR="001E6637" w:rsidRDefault="008A130B">
      <w:pPr>
        <w:spacing w:line="360" w:lineRule="auto"/>
        <w:ind w:firstLine="709"/>
        <w:rPr>
          <w:rFonts w:ascii="Arial" w:eastAsia="Arial" w:hAnsi="Arial" w:cs="Arial"/>
          <w:color w:val="231F20"/>
          <w:sz w:val="24"/>
          <w:szCs w:val="24"/>
        </w:rPr>
      </w:pPr>
      <w:r>
        <w:rPr>
          <w:rFonts w:ascii="Arial" w:eastAsia="Arial" w:hAnsi="Arial" w:cs="Arial"/>
          <w:color w:val="231F20"/>
          <w:sz w:val="24"/>
          <w:szCs w:val="24"/>
        </w:rPr>
        <w:t>O consumo de bebida alcoólica favorece o desenvolvimento da obesidade, sob</w:t>
      </w:r>
      <w:r>
        <w:rPr>
          <w:rFonts w:ascii="Arial" w:eastAsia="Arial" w:hAnsi="Arial" w:cs="Arial"/>
          <w:color w:val="231F20"/>
          <w:sz w:val="24"/>
          <w:szCs w:val="24"/>
        </w:rPr>
        <w:t>retudo do acúmulo de gordura na região abdominal, por ter preferência no metabolismo, alterando a oxidação lipídica nessa área. A ocupação constante e o uso de computadores devido a atividades universitárias elevam taxas de sedentarismo entre os universitá</w:t>
      </w:r>
      <w:r>
        <w:rPr>
          <w:rFonts w:ascii="Arial" w:eastAsia="Arial" w:hAnsi="Arial" w:cs="Arial"/>
          <w:color w:val="231F20"/>
          <w:sz w:val="24"/>
          <w:szCs w:val="24"/>
        </w:rPr>
        <w:t>rios.</w:t>
      </w:r>
    </w:p>
    <w:p w:rsidR="001E6637" w:rsidRDefault="008A130B">
      <w:pPr>
        <w:spacing w:line="360" w:lineRule="auto"/>
        <w:ind w:firstLine="709"/>
        <w:rPr>
          <w:rFonts w:ascii="Arial" w:eastAsia="Arial" w:hAnsi="Arial" w:cs="Arial"/>
          <w:color w:val="FF0000"/>
          <w:sz w:val="24"/>
          <w:szCs w:val="24"/>
        </w:rPr>
      </w:pPr>
      <w:bookmarkStart w:id="2" w:name="_30j0zll" w:colFirst="0" w:colLast="0"/>
      <w:bookmarkEnd w:id="2"/>
      <w:r>
        <w:rPr>
          <w:rFonts w:ascii="Arial" w:eastAsia="Arial" w:hAnsi="Arial" w:cs="Arial"/>
          <w:color w:val="231F20"/>
          <w:sz w:val="24"/>
          <w:szCs w:val="24"/>
        </w:rPr>
        <w:t xml:space="preserve">A HAS é um dos fatores de risco para DCV, mas segundo um estudo de </w:t>
      </w:r>
      <w:proofErr w:type="spellStart"/>
      <w:r>
        <w:rPr>
          <w:rFonts w:ascii="Arial" w:eastAsia="Arial" w:hAnsi="Arial" w:cs="Arial"/>
          <w:color w:val="231F20"/>
          <w:sz w:val="24"/>
          <w:szCs w:val="24"/>
        </w:rPr>
        <w:t>Gasparotto</w:t>
      </w:r>
      <w:proofErr w:type="spellEnd"/>
      <w:r>
        <w:rPr>
          <w:rFonts w:ascii="Arial" w:eastAsia="Arial" w:hAnsi="Arial" w:cs="Arial"/>
          <w:color w:val="231F20"/>
          <w:sz w:val="24"/>
          <w:szCs w:val="24"/>
        </w:rPr>
        <w:t xml:space="preserve"> </w:t>
      </w:r>
      <w:r>
        <w:rPr>
          <w:rFonts w:ascii="Arial" w:eastAsia="Arial" w:hAnsi="Arial" w:cs="Arial"/>
          <w:i/>
          <w:color w:val="231F20"/>
          <w:sz w:val="24"/>
          <w:szCs w:val="24"/>
        </w:rPr>
        <w:t>et</w:t>
      </w:r>
      <w:r>
        <w:rPr>
          <w:rFonts w:ascii="Arial" w:eastAsia="Arial" w:hAnsi="Arial" w:cs="Arial"/>
          <w:color w:val="231F20"/>
          <w:sz w:val="24"/>
          <w:szCs w:val="24"/>
        </w:rPr>
        <w:t xml:space="preserve"> al. (2013), o consumo de alimentos não alterou as medidas de Pressão Arterial Sistólica e Pressão Arterial </w:t>
      </w:r>
      <w:proofErr w:type="spellStart"/>
      <w:r>
        <w:rPr>
          <w:rFonts w:ascii="Arial" w:eastAsia="Arial" w:hAnsi="Arial" w:cs="Arial"/>
          <w:color w:val="231F20"/>
          <w:sz w:val="24"/>
          <w:szCs w:val="24"/>
        </w:rPr>
        <w:t>Disastólica</w:t>
      </w:r>
      <w:proofErr w:type="spellEnd"/>
      <w:r>
        <w:rPr>
          <w:rFonts w:ascii="Arial" w:eastAsia="Arial" w:hAnsi="Arial" w:cs="Arial"/>
          <w:color w:val="231F20"/>
          <w:sz w:val="24"/>
          <w:szCs w:val="24"/>
        </w:rPr>
        <w:t>, devido a população em estudo ser jovem, e a expos</w:t>
      </w:r>
      <w:r>
        <w:rPr>
          <w:rFonts w:ascii="Arial" w:eastAsia="Arial" w:hAnsi="Arial" w:cs="Arial"/>
          <w:color w:val="231F20"/>
          <w:sz w:val="24"/>
          <w:szCs w:val="24"/>
        </w:rPr>
        <w:t>ição ser pouca para alterações metabólicas significativas. Porém o consumo de doces e salgados fala a favor de uma maior deposição de gordura na região abdominal</w:t>
      </w:r>
      <w:r>
        <w:rPr>
          <w:rFonts w:ascii="Arial" w:eastAsia="Arial" w:hAnsi="Arial" w:cs="Arial"/>
          <w:color w:val="FF0000"/>
          <w:sz w:val="24"/>
          <w:szCs w:val="24"/>
          <w:highlight w:val="white"/>
        </w:rPr>
        <w:t xml:space="preserve"> </w:t>
      </w:r>
      <w:r>
        <w:rPr>
          <w:rFonts w:ascii="Arial" w:eastAsia="Arial" w:hAnsi="Arial" w:cs="Arial"/>
          <w:color w:val="FF0000"/>
          <w:sz w:val="24"/>
          <w:szCs w:val="24"/>
        </w:rPr>
        <w:t>(CABALLERO; SÁNCHEZ; DELGADO, 2015).</w:t>
      </w:r>
    </w:p>
    <w:p w:rsidR="001E6637" w:rsidRDefault="008A130B">
      <w:pPr>
        <w:spacing w:line="360" w:lineRule="auto"/>
        <w:ind w:firstLine="709"/>
        <w:rPr>
          <w:rFonts w:ascii="Arial" w:eastAsia="Arial" w:hAnsi="Arial" w:cs="Arial"/>
          <w:color w:val="231F20"/>
          <w:sz w:val="24"/>
          <w:szCs w:val="24"/>
        </w:rPr>
      </w:pPr>
      <w:r>
        <w:rPr>
          <w:rFonts w:ascii="Arial" w:eastAsia="Arial" w:hAnsi="Arial" w:cs="Arial"/>
          <w:color w:val="231F20"/>
          <w:sz w:val="24"/>
          <w:szCs w:val="24"/>
        </w:rPr>
        <w:t xml:space="preserve">De acordo com Moreira </w:t>
      </w:r>
      <w:r>
        <w:rPr>
          <w:rFonts w:ascii="Arial" w:eastAsia="Arial" w:hAnsi="Arial" w:cs="Arial"/>
          <w:i/>
          <w:color w:val="231F20"/>
          <w:sz w:val="24"/>
          <w:szCs w:val="24"/>
        </w:rPr>
        <w:t>et al.</w:t>
      </w:r>
      <w:r>
        <w:rPr>
          <w:rFonts w:ascii="Arial" w:eastAsia="Arial" w:hAnsi="Arial" w:cs="Arial"/>
          <w:color w:val="231F20"/>
          <w:sz w:val="24"/>
          <w:szCs w:val="24"/>
        </w:rPr>
        <w:t xml:space="preserve"> (2014), o consumo de frutas e verduras contribui para proteção contra DCV, mas mostrou-se inadequado nos estudantes da área da saúde, estes também deveriam praticar mais atividade física pois são cientes dos seus benefícios, mas tornam-se sedentários devi</w:t>
      </w:r>
      <w:r>
        <w:rPr>
          <w:rFonts w:ascii="Arial" w:eastAsia="Arial" w:hAnsi="Arial" w:cs="Arial"/>
          <w:color w:val="231F20"/>
          <w:sz w:val="24"/>
          <w:szCs w:val="24"/>
        </w:rPr>
        <w:t>do ao tempo consumido pelo curso.</w:t>
      </w:r>
    </w:p>
    <w:p w:rsidR="001E6637" w:rsidRDefault="008A130B">
      <w:pPr>
        <w:spacing w:line="360" w:lineRule="auto"/>
        <w:ind w:firstLine="709"/>
        <w:rPr>
          <w:rFonts w:ascii="Arial" w:eastAsia="Arial" w:hAnsi="Arial" w:cs="Arial"/>
          <w:color w:val="231F20"/>
          <w:sz w:val="24"/>
          <w:szCs w:val="24"/>
        </w:rPr>
      </w:pPr>
      <w:r>
        <w:rPr>
          <w:rFonts w:ascii="Arial" w:eastAsia="Arial" w:hAnsi="Arial" w:cs="Arial"/>
          <w:color w:val="231F20"/>
          <w:sz w:val="24"/>
          <w:szCs w:val="24"/>
        </w:rPr>
        <w:t xml:space="preserve">Com base em pesquisas de </w:t>
      </w:r>
      <w:proofErr w:type="spellStart"/>
      <w:r>
        <w:rPr>
          <w:rFonts w:ascii="Arial" w:eastAsia="Arial" w:hAnsi="Arial" w:cs="Arial"/>
          <w:color w:val="231F20"/>
          <w:sz w:val="24"/>
          <w:szCs w:val="24"/>
        </w:rPr>
        <w:t>Gasparotto</w:t>
      </w:r>
      <w:proofErr w:type="spellEnd"/>
      <w:r>
        <w:rPr>
          <w:rFonts w:ascii="Arial" w:eastAsia="Arial" w:hAnsi="Arial" w:cs="Arial"/>
          <w:color w:val="231F20"/>
          <w:sz w:val="24"/>
          <w:szCs w:val="24"/>
        </w:rPr>
        <w:t xml:space="preserve"> </w:t>
      </w:r>
      <w:r>
        <w:rPr>
          <w:rFonts w:ascii="Arial" w:eastAsia="Arial" w:hAnsi="Arial" w:cs="Arial"/>
          <w:i/>
          <w:color w:val="231F20"/>
          <w:sz w:val="24"/>
          <w:szCs w:val="24"/>
        </w:rPr>
        <w:t>et</w:t>
      </w:r>
      <w:r>
        <w:rPr>
          <w:rFonts w:ascii="Arial" w:eastAsia="Arial" w:hAnsi="Arial" w:cs="Arial"/>
          <w:color w:val="231F20"/>
          <w:sz w:val="24"/>
          <w:szCs w:val="24"/>
        </w:rPr>
        <w:t xml:space="preserve"> </w:t>
      </w:r>
      <w:r>
        <w:rPr>
          <w:rFonts w:ascii="Arial" w:eastAsia="Arial" w:hAnsi="Arial" w:cs="Arial"/>
          <w:i/>
          <w:color w:val="231F20"/>
          <w:sz w:val="24"/>
          <w:szCs w:val="24"/>
        </w:rPr>
        <w:t>al</w:t>
      </w:r>
      <w:r>
        <w:rPr>
          <w:rFonts w:ascii="Arial" w:eastAsia="Arial" w:hAnsi="Arial" w:cs="Arial"/>
          <w:color w:val="231F20"/>
          <w:sz w:val="24"/>
          <w:szCs w:val="24"/>
        </w:rPr>
        <w:t>. (2013a), correlaciona período de graduação e maus hábitos de vida, como consumo de bebidas alcoólicas e o fumo, tendo como resultado uma maior prevalência de fatores de risco card</w:t>
      </w:r>
      <w:r>
        <w:rPr>
          <w:rFonts w:ascii="Arial" w:eastAsia="Arial" w:hAnsi="Arial" w:cs="Arial"/>
          <w:color w:val="231F20"/>
          <w:sz w:val="24"/>
          <w:szCs w:val="24"/>
        </w:rPr>
        <w:t>iovascular entre estudantes no final da faculdade. Os hábitos alimentares não foram significativamente alterados durante a graduação. A relevância em estudar esses fatores se dá pelo fato dos estudantes modificarem seu comportamento, seus hábitos de acordo</w:t>
      </w:r>
      <w:r>
        <w:rPr>
          <w:rFonts w:ascii="Arial" w:eastAsia="Arial" w:hAnsi="Arial" w:cs="Arial"/>
          <w:color w:val="231F20"/>
          <w:sz w:val="24"/>
          <w:szCs w:val="24"/>
        </w:rPr>
        <w:t xml:space="preserve"> com o ambiente o qual são expostos. O maior consumo de fumo e álcool se dá basicamente pelo convívio social desenvolvido, e contexto comportamental em que o jovem se insere. Devido à maior demanda curricular, formandos desenvolvem menos atividades físicas</w:t>
      </w:r>
      <w:r>
        <w:rPr>
          <w:rFonts w:ascii="Arial" w:eastAsia="Arial" w:hAnsi="Arial" w:cs="Arial"/>
          <w:color w:val="231F20"/>
          <w:sz w:val="24"/>
          <w:szCs w:val="24"/>
        </w:rPr>
        <w:t xml:space="preserve"> que calouros, em outros países existem programas que incentivam a prática de atividade física, como </w:t>
      </w:r>
      <w:proofErr w:type="spellStart"/>
      <w:r>
        <w:rPr>
          <w:rFonts w:ascii="Arial" w:eastAsia="Arial" w:hAnsi="Arial" w:cs="Arial"/>
          <w:i/>
          <w:color w:val="231F20"/>
          <w:sz w:val="24"/>
          <w:szCs w:val="24"/>
        </w:rPr>
        <w:t>National</w:t>
      </w:r>
      <w:proofErr w:type="spellEnd"/>
      <w:r>
        <w:rPr>
          <w:rFonts w:ascii="Arial" w:eastAsia="Arial" w:hAnsi="Arial" w:cs="Arial"/>
          <w:i/>
          <w:color w:val="231F20"/>
          <w:sz w:val="24"/>
          <w:szCs w:val="24"/>
        </w:rPr>
        <w:t xml:space="preserve"> </w:t>
      </w:r>
      <w:proofErr w:type="spellStart"/>
      <w:r>
        <w:rPr>
          <w:rFonts w:ascii="Arial" w:eastAsia="Arial" w:hAnsi="Arial" w:cs="Arial"/>
          <w:i/>
          <w:color w:val="231F20"/>
          <w:sz w:val="24"/>
          <w:szCs w:val="24"/>
        </w:rPr>
        <w:t>Association</w:t>
      </w:r>
      <w:proofErr w:type="spellEnd"/>
      <w:r>
        <w:rPr>
          <w:rFonts w:ascii="Arial" w:eastAsia="Arial" w:hAnsi="Arial" w:cs="Arial"/>
          <w:i/>
          <w:color w:val="231F20"/>
          <w:sz w:val="24"/>
          <w:szCs w:val="24"/>
        </w:rPr>
        <w:t xml:space="preserve"> </w:t>
      </w:r>
      <w:proofErr w:type="spellStart"/>
      <w:r>
        <w:rPr>
          <w:rFonts w:ascii="Arial" w:eastAsia="Arial" w:hAnsi="Arial" w:cs="Arial"/>
          <w:i/>
          <w:color w:val="231F20"/>
          <w:sz w:val="24"/>
          <w:szCs w:val="24"/>
        </w:rPr>
        <w:t>of</w:t>
      </w:r>
      <w:proofErr w:type="spellEnd"/>
      <w:r>
        <w:rPr>
          <w:rFonts w:ascii="Arial" w:eastAsia="Arial" w:hAnsi="Arial" w:cs="Arial"/>
          <w:i/>
          <w:color w:val="231F20"/>
          <w:sz w:val="24"/>
          <w:szCs w:val="24"/>
        </w:rPr>
        <w:t xml:space="preserve"> Sport </w:t>
      </w:r>
      <w:proofErr w:type="spellStart"/>
      <w:r>
        <w:rPr>
          <w:rFonts w:ascii="Arial" w:eastAsia="Arial" w:hAnsi="Arial" w:cs="Arial"/>
          <w:i/>
          <w:color w:val="231F20"/>
          <w:sz w:val="24"/>
          <w:szCs w:val="24"/>
        </w:rPr>
        <w:t>and</w:t>
      </w:r>
      <w:proofErr w:type="spellEnd"/>
      <w:r>
        <w:rPr>
          <w:rFonts w:ascii="Arial" w:eastAsia="Arial" w:hAnsi="Arial" w:cs="Arial"/>
          <w:i/>
          <w:color w:val="231F20"/>
          <w:sz w:val="24"/>
          <w:szCs w:val="24"/>
        </w:rPr>
        <w:t xml:space="preserve"> </w:t>
      </w:r>
      <w:proofErr w:type="spellStart"/>
      <w:r>
        <w:rPr>
          <w:rFonts w:ascii="Arial" w:eastAsia="Arial" w:hAnsi="Arial" w:cs="Arial"/>
          <w:i/>
          <w:color w:val="231F20"/>
          <w:sz w:val="24"/>
          <w:szCs w:val="24"/>
        </w:rPr>
        <w:t>Physical</w:t>
      </w:r>
      <w:proofErr w:type="spellEnd"/>
      <w:r>
        <w:rPr>
          <w:rFonts w:ascii="Arial" w:eastAsia="Arial" w:hAnsi="Arial" w:cs="Arial"/>
          <w:i/>
          <w:color w:val="231F20"/>
          <w:sz w:val="24"/>
          <w:szCs w:val="24"/>
        </w:rPr>
        <w:t xml:space="preserve"> </w:t>
      </w:r>
      <w:proofErr w:type="spellStart"/>
      <w:r>
        <w:rPr>
          <w:rFonts w:ascii="Arial" w:eastAsia="Arial" w:hAnsi="Arial" w:cs="Arial"/>
          <w:i/>
          <w:color w:val="231F20"/>
          <w:sz w:val="24"/>
          <w:szCs w:val="24"/>
        </w:rPr>
        <w:t>Education</w:t>
      </w:r>
      <w:proofErr w:type="spellEnd"/>
      <w:r>
        <w:rPr>
          <w:rFonts w:ascii="Arial" w:eastAsia="Arial" w:hAnsi="Arial" w:cs="Arial"/>
          <w:color w:val="231F20"/>
          <w:sz w:val="24"/>
          <w:szCs w:val="24"/>
        </w:rPr>
        <w:t xml:space="preserve"> (NASPE) e o </w:t>
      </w:r>
      <w:proofErr w:type="spellStart"/>
      <w:r>
        <w:rPr>
          <w:rFonts w:ascii="Arial" w:eastAsia="Arial" w:hAnsi="Arial" w:cs="Arial"/>
          <w:i/>
          <w:color w:val="231F20"/>
          <w:sz w:val="24"/>
          <w:szCs w:val="24"/>
        </w:rPr>
        <w:t>College</w:t>
      </w:r>
      <w:proofErr w:type="spellEnd"/>
      <w:r>
        <w:rPr>
          <w:rFonts w:ascii="Arial" w:eastAsia="Arial" w:hAnsi="Arial" w:cs="Arial"/>
          <w:i/>
          <w:color w:val="231F20"/>
          <w:sz w:val="24"/>
          <w:szCs w:val="24"/>
        </w:rPr>
        <w:t xml:space="preserve"> </w:t>
      </w:r>
      <w:proofErr w:type="spellStart"/>
      <w:r>
        <w:rPr>
          <w:rFonts w:ascii="Arial" w:eastAsia="Arial" w:hAnsi="Arial" w:cs="Arial"/>
          <w:i/>
          <w:color w:val="231F20"/>
          <w:sz w:val="24"/>
          <w:szCs w:val="24"/>
        </w:rPr>
        <w:t>and</w:t>
      </w:r>
      <w:proofErr w:type="spellEnd"/>
      <w:r>
        <w:rPr>
          <w:rFonts w:ascii="Arial" w:eastAsia="Arial" w:hAnsi="Arial" w:cs="Arial"/>
          <w:i/>
          <w:color w:val="231F20"/>
          <w:sz w:val="24"/>
          <w:szCs w:val="24"/>
        </w:rPr>
        <w:t xml:space="preserve"> </w:t>
      </w:r>
      <w:proofErr w:type="spellStart"/>
      <w:r>
        <w:rPr>
          <w:rFonts w:ascii="Arial" w:eastAsia="Arial" w:hAnsi="Arial" w:cs="Arial"/>
          <w:i/>
          <w:color w:val="231F20"/>
          <w:sz w:val="24"/>
          <w:szCs w:val="24"/>
        </w:rPr>
        <w:t>University</w:t>
      </w:r>
      <w:proofErr w:type="spellEnd"/>
      <w:r>
        <w:rPr>
          <w:rFonts w:ascii="Arial" w:eastAsia="Arial" w:hAnsi="Arial" w:cs="Arial"/>
          <w:i/>
          <w:color w:val="231F20"/>
          <w:sz w:val="24"/>
          <w:szCs w:val="24"/>
        </w:rPr>
        <w:t xml:space="preserve"> </w:t>
      </w:r>
      <w:proofErr w:type="spellStart"/>
      <w:r>
        <w:rPr>
          <w:rFonts w:ascii="Arial" w:eastAsia="Arial" w:hAnsi="Arial" w:cs="Arial"/>
          <w:i/>
          <w:color w:val="231F20"/>
          <w:sz w:val="24"/>
          <w:szCs w:val="24"/>
        </w:rPr>
        <w:t>Physical</w:t>
      </w:r>
      <w:proofErr w:type="spellEnd"/>
      <w:r>
        <w:rPr>
          <w:rFonts w:ascii="Arial" w:eastAsia="Arial" w:hAnsi="Arial" w:cs="Arial"/>
          <w:i/>
          <w:color w:val="231F20"/>
          <w:sz w:val="24"/>
          <w:szCs w:val="24"/>
        </w:rPr>
        <w:t xml:space="preserve"> </w:t>
      </w:r>
      <w:proofErr w:type="spellStart"/>
      <w:r>
        <w:rPr>
          <w:rFonts w:ascii="Arial" w:eastAsia="Arial" w:hAnsi="Arial" w:cs="Arial"/>
          <w:i/>
          <w:color w:val="231F20"/>
          <w:sz w:val="24"/>
          <w:szCs w:val="24"/>
        </w:rPr>
        <w:t>Education</w:t>
      </w:r>
      <w:proofErr w:type="spellEnd"/>
      <w:r>
        <w:rPr>
          <w:rFonts w:ascii="Arial" w:eastAsia="Arial" w:hAnsi="Arial" w:cs="Arial"/>
          <w:i/>
          <w:color w:val="231F20"/>
          <w:sz w:val="24"/>
          <w:szCs w:val="24"/>
        </w:rPr>
        <w:t xml:space="preserve"> </w:t>
      </w:r>
      <w:proofErr w:type="spellStart"/>
      <w:r>
        <w:rPr>
          <w:rFonts w:ascii="Arial" w:eastAsia="Arial" w:hAnsi="Arial" w:cs="Arial"/>
          <w:i/>
          <w:color w:val="231F20"/>
          <w:sz w:val="24"/>
          <w:szCs w:val="24"/>
        </w:rPr>
        <w:t>Concil</w:t>
      </w:r>
      <w:proofErr w:type="spellEnd"/>
      <w:r>
        <w:rPr>
          <w:rFonts w:ascii="Arial" w:eastAsia="Arial" w:hAnsi="Arial" w:cs="Arial"/>
          <w:color w:val="231F20"/>
          <w:sz w:val="24"/>
          <w:szCs w:val="24"/>
        </w:rPr>
        <w:t xml:space="preserve"> </w:t>
      </w:r>
      <w:r>
        <w:rPr>
          <w:rFonts w:ascii="Arial" w:eastAsia="Arial" w:hAnsi="Arial" w:cs="Arial"/>
          <w:color w:val="231F20"/>
          <w:sz w:val="24"/>
          <w:szCs w:val="24"/>
        </w:rPr>
        <w:lastRenderedPageBreak/>
        <w:t>(CUPEC), mas essa infelizmente não é a re</w:t>
      </w:r>
      <w:r>
        <w:rPr>
          <w:rFonts w:ascii="Arial" w:eastAsia="Arial" w:hAnsi="Arial" w:cs="Arial"/>
          <w:color w:val="231F20"/>
          <w:sz w:val="24"/>
          <w:szCs w:val="24"/>
        </w:rPr>
        <w:t>alidade brasileira.</w:t>
      </w:r>
    </w:p>
    <w:p w:rsidR="001E6637" w:rsidRDefault="008A130B">
      <w:pPr>
        <w:spacing w:line="360" w:lineRule="auto"/>
        <w:ind w:firstLine="709"/>
        <w:rPr>
          <w:rFonts w:ascii="Arial" w:eastAsia="Arial" w:hAnsi="Arial" w:cs="Arial"/>
          <w:color w:val="FF0000"/>
          <w:sz w:val="24"/>
          <w:szCs w:val="24"/>
        </w:rPr>
      </w:pPr>
      <w:r>
        <w:rPr>
          <w:rFonts w:ascii="Arial" w:eastAsia="Arial" w:hAnsi="Arial" w:cs="Arial"/>
          <w:color w:val="231F20"/>
          <w:sz w:val="24"/>
          <w:szCs w:val="24"/>
        </w:rPr>
        <w:t>Em seu trabalho Caballero, Sánchez e Delgado (2015) afirma que a obesidade é fator de risco importante para o desenvolvimento de doenças crônicas como diabete mellitus e DCV, sendo um problema de saúde pública que necessita atenção. O e</w:t>
      </w:r>
      <w:r>
        <w:rPr>
          <w:rFonts w:ascii="Arial" w:eastAsia="Arial" w:hAnsi="Arial" w:cs="Arial"/>
          <w:color w:val="231F20"/>
          <w:sz w:val="24"/>
          <w:szCs w:val="24"/>
        </w:rPr>
        <w:t>studo analisou porcentagem de gordura corporal, inatividade física e excesso de peso, e a partir disso o autor enfatiza a necessidade de uma mudança de estilo de vida para redução no índice de DCV futuras, o que é reafirmado por Hidalgo e Hidalgo (2013).</w:t>
      </w:r>
    </w:p>
    <w:p w:rsidR="001E6637" w:rsidRDefault="008A130B">
      <w:pPr>
        <w:spacing w:line="360" w:lineRule="auto"/>
        <w:ind w:firstLine="709"/>
        <w:rPr>
          <w:rFonts w:ascii="Arial" w:eastAsia="Arial" w:hAnsi="Arial" w:cs="Arial"/>
          <w:color w:val="FF0000"/>
          <w:sz w:val="24"/>
          <w:szCs w:val="24"/>
        </w:rPr>
      </w:pPr>
      <w:r>
        <w:rPr>
          <w:rFonts w:ascii="Arial" w:eastAsia="Arial" w:hAnsi="Arial" w:cs="Arial"/>
          <w:color w:val="FF0000"/>
          <w:sz w:val="24"/>
          <w:szCs w:val="24"/>
        </w:rPr>
        <w:t>A</w:t>
      </w:r>
      <w:r>
        <w:rPr>
          <w:rFonts w:ascii="Arial" w:eastAsia="Arial" w:hAnsi="Arial" w:cs="Arial"/>
          <w:color w:val="FF0000"/>
          <w:sz w:val="24"/>
          <w:szCs w:val="24"/>
        </w:rPr>
        <w:t xml:space="preserve"> partir do que foi exposto, é reconhecido que a presente pesquisa apresenta limitações. Uma delas é que se propõe a apresentar as pesquisas e apesar de tangenciar, não se aprofunda no debate sobre qual seria o melhor indicador antropométrico a ser utilizad</w:t>
      </w:r>
      <w:r>
        <w:rPr>
          <w:rFonts w:ascii="Arial" w:eastAsia="Arial" w:hAnsi="Arial" w:cs="Arial"/>
          <w:color w:val="FF0000"/>
          <w:sz w:val="24"/>
          <w:szCs w:val="24"/>
        </w:rPr>
        <w:t>o para na predição de RCV. Outro limite presente é a maior facilidade de discussão encontrada sobre IMC quando comparado ao CC e RCQ, por isso recomenda-se que futuras pesquisas se debrucem sobre indicadores antropométricos que levem em consideração a cint</w:t>
      </w:r>
      <w:r>
        <w:rPr>
          <w:rFonts w:ascii="Arial" w:eastAsia="Arial" w:hAnsi="Arial" w:cs="Arial"/>
          <w:color w:val="FF0000"/>
          <w:sz w:val="24"/>
          <w:szCs w:val="24"/>
        </w:rPr>
        <w:t>ura, conforme foi mostrado estes se mostram muito relevantes, porem pouco abordados. A presente pesquisa também buscou dar visibilidade a produção desenvolvida nas diferentes regiões do país, mas a escassez da produção em alguns estados foi um fator limita</w:t>
      </w:r>
      <w:r>
        <w:rPr>
          <w:rFonts w:ascii="Arial" w:eastAsia="Arial" w:hAnsi="Arial" w:cs="Arial"/>
          <w:color w:val="FF0000"/>
          <w:sz w:val="24"/>
          <w:szCs w:val="24"/>
        </w:rPr>
        <w:t xml:space="preserve">nte, registra-se, portanto, a necessidade de ampliar os estudos sobre o tema, não somente por conta da baixa numeração de pesquisas, mas principalmente porque são extremamente escassos em determinadas regiões do país. </w:t>
      </w:r>
    </w:p>
    <w:p w:rsidR="001E6637" w:rsidRDefault="008A130B">
      <w:pPr>
        <w:spacing w:line="360" w:lineRule="auto"/>
        <w:ind w:firstLine="709"/>
        <w:rPr>
          <w:rFonts w:ascii="Arial" w:eastAsia="Arial" w:hAnsi="Arial" w:cs="Arial"/>
          <w:color w:val="FF0000"/>
          <w:sz w:val="24"/>
          <w:szCs w:val="24"/>
        </w:rPr>
      </w:pPr>
      <w:r>
        <w:rPr>
          <w:rFonts w:ascii="Arial" w:eastAsia="Arial" w:hAnsi="Arial" w:cs="Arial"/>
          <w:color w:val="FF0000"/>
          <w:sz w:val="24"/>
          <w:szCs w:val="24"/>
        </w:rPr>
        <w:t>Dessa forma, a pesquisa tem important</w:t>
      </w:r>
      <w:r>
        <w:rPr>
          <w:rFonts w:ascii="Arial" w:eastAsia="Arial" w:hAnsi="Arial" w:cs="Arial"/>
          <w:color w:val="FF0000"/>
          <w:sz w:val="24"/>
          <w:szCs w:val="24"/>
        </w:rPr>
        <w:t>e papel na busca por novos conhecimentos, analisando e dando uma importância científica a uma questão social, além de disponibilizar novos saberes para a população acadêmica, influenciando também no desenvolvimento e progresso da percepção humana e futuras</w:t>
      </w:r>
      <w:r>
        <w:rPr>
          <w:rFonts w:ascii="Arial" w:eastAsia="Arial" w:hAnsi="Arial" w:cs="Arial"/>
          <w:color w:val="FF0000"/>
          <w:sz w:val="24"/>
          <w:szCs w:val="24"/>
        </w:rPr>
        <w:t xml:space="preserve"> produções científicas</w:t>
      </w:r>
      <w:r>
        <w:rPr>
          <w:rFonts w:ascii="Arial" w:eastAsia="Arial" w:hAnsi="Arial" w:cs="Arial"/>
          <w:color w:val="231F20"/>
          <w:sz w:val="24"/>
          <w:szCs w:val="24"/>
        </w:rPr>
        <w:t>.</w:t>
      </w:r>
    </w:p>
    <w:p w:rsidR="001E6637" w:rsidRDefault="001E6637">
      <w:pPr>
        <w:widowControl/>
        <w:spacing w:line="360" w:lineRule="auto"/>
        <w:ind w:firstLine="709"/>
        <w:rPr>
          <w:rFonts w:ascii="Arial" w:eastAsia="Arial" w:hAnsi="Arial" w:cs="Arial"/>
          <w:color w:val="231F20"/>
          <w:sz w:val="24"/>
          <w:szCs w:val="24"/>
        </w:rPr>
      </w:pPr>
    </w:p>
    <w:p w:rsidR="001E6637" w:rsidRDefault="008A130B">
      <w:pPr>
        <w:widowControl/>
        <w:spacing w:line="360" w:lineRule="auto"/>
        <w:rPr>
          <w:rFonts w:ascii="Arial" w:eastAsia="Arial" w:hAnsi="Arial" w:cs="Arial"/>
          <w:b/>
          <w:color w:val="231F20"/>
          <w:sz w:val="24"/>
          <w:szCs w:val="24"/>
        </w:rPr>
      </w:pPr>
      <w:r>
        <w:rPr>
          <w:rFonts w:ascii="Arial" w:eastAsia="Arial" w:hAnsi="Arial" w:cs="Arial"/>
          <w:b/>
          <w:color w:val="231F20"/>
          <w:sz w:val="24"/>
          <w:szCs w:val="24"/>
        </w:rPr>
        <w:t>5. CONCLUSÕES</w:t>
      </w:r>
    </w:p>
    <w:p w:rsidR="001E6637" w:rsidRDefault="008A130B">
      <w:pPr>
        <w:widowControl/>
        <w:spacing w:line="360" w:lineRule="auto"/>
        <w:ind w:firstLine="709"/>
        <w:rPr>
          <w:rFonts w:ascii="Arial" w:eastAsia="Arial" w:hAnsi="Arial" w:cs="Arial"/>
          <w:color w:val="231F20"/>
          <w:sz w:val="24"/>
          <w:szCs w:val="24"/>
        </w:rPr>
      </w:pPr>
      <w:r>
        <w:rPr>
          <w:rFonts w:ascii="Arial" w:eastAsia="Arial" w:hAnsi="Arial" w:cs="Arial"/>
          <w:sz w:val="24"/>
          <w:szCs w:val="24"/>
        </w:rPr>
        <w:t xml:space="preserve">O presente </w:t>
      </w:r>
      <w:r>
        <w:rPr>
          <w:rFonts w:ascii="Arial" w:eastAsia="Arial" w:hAnsi="Arial" w:cs="Arial"/>
          <w:color w:val="231F20"/>
          <w:sz w:val="24"/>
          <w:szCs w:val="24"/>
        </w:rPr>
        <w:t xml:space="preserve">estudo se propôs </w:t>
      </w:r>
      <w:r>
        <w:rPr>
          <w:rFonts w:ascii="Arial" w:eastAsia="Arial" w:hAnsi="Arial" w:cs="Arial"/>
          <w:color w:val="FF0000"/>
          <w:sz w:val="24"/>
          <w:szCs w:val="24"/>
        </w:rPr>
        <w:t>a apresentar a produção científica que tem associado os indicadores antropométricos (IMC, CC e RCQ) aos fatores de risco cardiovascular em universitários, atentando para a área de publicaçã</w:t>
      </w:r>
      <w:r>
        <w:rPr>
          <w:rFonts w:ascii="Arial" w:eastAsia="Arial" w:hAnsi="Arial" w:cs="Arial"/>
          <w:color w:val="FF0000"/>
          <w:sz w:val="24"/>
          <w:szCs w:val="24"/>
        </w:rPr>
        <w:t>o, data, local, amostra, as relações com DCV e diferenciações de sexo</w:t>
      </w:r>
      <w:r>
        <w:rPr>
          <w:rFonts w:ascii="Arial" w:eastAsia="Arial" w:hAnsi="Arial" w:cs="Arial"/>
          <w:color w:val="231F20"/>
          <w:sz w:val="24"/>
          <w:szCs w:val="24"/>
        </w:rPr>
        <w:t>.</w:t>
      </w:r>
    </w:p>
    <w:p w:rsidR="001E6637" w:rsidRDefault="008A130B">
      <w:pPr>
        <w:widowControl/>
        <w:spacing w:line="360" w:lineRule="auto"/>
        <w:ind w:firstLine="709"/>
        <w:rPr>
          <w:rFonts w:ascii="Arial" w:eastAsia="Arial" w:hAnsi="Arial" w:cs="Arial"/>
          <w:color w:val="FF0000"/>
          <w:sz w:val="24"/>
          <w:szCs w:val="24"/>
        </w:rPr>
      </w:pPr>
      <w:r>
        <w:rPr>
          <w:rFonts w:ascii="Arial" w:eastAsia="Arial" w:hAnsi="Arial" w:cs="Arial"/>
          <w:color w:val="FF0000"/>
          <w:sz w:val="24"/>
          <w:szCs w:val="24"/>
        </w:rPr>
        <w:lastRenderedPageBreak/>
        <w:t xml:space="preserve">A área que mais veicula as produções foco dessa pesquisa são: a Medicina (36%) e Nutrição (32%), seguidas </w:t>
      </w:r>
      <w:proofErr w:type="spellStart"/>
      <w:r>
        <w:rPr>
          <w:rFonts w:ascii="Arial" w:eastAsia="Arial" w:hAnsi="Arial" w:cs="Arial"/>
          <w:color w:val="FF0000"/>
          <w:sz w:val="24"/>
          <w:szCs w:val="24"/>
        </w:rPr>
        <w:t>pela</w:t>
      </w:r>
      <w:proofErr w:type="spellEnd"/>
      <w:r>
        <w:rPr>
          <w:rFonts w:ascii="Arial" w:eastAsia="Arial" w:hAnsi="Arial" w:cs="Arial"/>
          <w:color w:val="FF0000"/>
          <w:sz w:val="24"/>
          <w:szCs w:val="24"/>
        </w:rPr>
        <w:t xml:space="preserve"> Enfermagem (16%) e Saúde Coletiva (12%), estando a Educação Física em menor volume (4%). Quanto a data, observou-se ainda que há um aumento consi</w:t>
      </w:r>
      <w:r>
        <w:rPr>
          <w:rFonts w:ascii="Arial" w:eastAsia="Arial" w:hAnsi="Arial" w:cs="Arial"/>
          <w:color w:val="FF0000"/>
          <w:sz w:val="24"/>
          <w:szCs w:val="24"/>
        </w:rPr>
        <w:t>derável da produção de 2013 em diante. No que concerne ao local, no território brasileiro, ela se concentra no sul, sudeste e nordeste, se fazendo escassa nas regiões Norte e Centro-oeste. Sobre a amostra, houve uma heterogeneidade, com mediana de 250 e mé</w:t>
      </w:r>
      <w:r>
        <w:rPr>
          <w:rFonts w:ascii="Arial" w:eastAsia="Arial" w:hAnsi="Arial" w:cs="Arial"/>
          <w:color w:val="FF0000"/>
          <w:sz w:val="24"/>
          <w:szCs w:val="24"/>
        </w:rPr>
        <w:t>dia de 699 estudantes.</w:t>
      </w:r>
    </w:p>
    <w:p w:rsidR="001E6637" w:rsidRDefault="008A130B">
      <w:pPr>
        <w:widowControl/>
        <w:spacing w:line="360" w:lineRule="auto"/>
        <w:ind w:firstLine="709"/>
        <w:rPr>
          <w:rFonts w:ascii="Arial" w:eastAsia="Arial" w:hAnsi="Arial" w:cs="Arial"/>
          <w:sz w:val="24"/>
          <w:szCs w:val="24"/>
        </w:rPr>
      </w:pPr>
      <w:r>
        <w:rPr>
          <w:rFonts w:ascii="Arial" w:eastAsia="Arial" w:hAnsi="Arial" w:cs="Arial"/>
          <w:color w:val="FF0000"/>
          <w:sz w:val="24"/>
          <w:szCs w:val="24"/>
        </w:rPr>
        <w:t>Nota-se</w:t>
      </w:r>
      <w:r>
        <w:rPr>
          <w:rFonts w:ascii="Arial" w:eastAsia="Arial" w:hAnsi="Arial" w:cs="Arial"/>
          <w:sz w:val="24"/>
          <w:szCs w:val="24"/>
        </w:rPr>
        <w:t xml:space="preserve"> a necessidade de se ampliar as pesquisas dentro das diferentes áreas do conhecimento, sejam elas: medicina, enfermagem, saúde coletiva, nutrição, educação física ou as demais que não se fizerem presentes nessa pesquisa. É necessário, especialmente, que s </w:t>
      </w:r>
      <w:r>
        <w:rPr>
          <w:rFonts w:ascii="Arial" w:eastAsia="Arial" w:hAnsi="Arial" w:cs="Arial"/>
          <w:sz w:val="24"/>
          <w:szCs w:val="24"/>
        </w:rPr>
        <w:t>e investiguem os jovens-adultos brasileiros das regiões centro-oeste e norte.</w:t>
      </w:r>
    </w:p>
    <w:p w:rsidR="001E6637" w:rsidRDefault="008A130B">
      <w:pPr>
        <w:widowControl/>
        <w:spacing w:line="360" w:lineRule="auto"/>
        <w:ind w:firstLine="709"/>
        <w:rPr>
          <w:rFonts w:ascii="Arial" w:eastAsia="Arial" w:hAnsi="Arial" w:cs="Arial"/>
          <w:sz w:val="24"/>
          <w:szCs w:val="24"/>
        </w:rPr>
      </w:pPr>
      <w:r>
        <w:rPr>
          <w:rFonts w:ascii="Arial" w:eastAsia="Arial" w:hAnsi="Arial" w:cs="Arial"/>
          <w:color w:val="FF0000"/>
          <w:sz w:val="24"/>
          <w:szCs w:val="24"/>
        </w:rPr>
        <w:t xml:space="preserve">Quanto a relação dos indicadores antropométricos e </w:t>
      </w:r>
      <w:proofErr w:type="spellStart"/>
      <w:r>
        <w:rPr>
          <w:rFonts w:ascii="Arial" w:eastAsia="Arial" w:hAnsi="Arial" w:cs="Arial"/>
          <w:color w:val="FF0000"/>
          <w:sz w:val="24"/>
          <w:szCs w:val="24"/>
        </w:rPr>
        <w:t>DCVs</w:t>
      </w:r>
      <w:proofErr w:type="spellEnd"/>
      <w:r>
        <w:rPr>
          <w:rFonts w:ascii="Arial" w:eastAsia="Arial" w:hAnsi="Arial" w:cs="Arial"/>
          <w:sz w:val="24"/>
          <w:szCs w:val="24"/>
        </w:rPr>
        <w:t xml:space="preserve">, o indicador antropométrico mais utilizado foi o IMC, seguido pelo CC e o menos usado foi o RCQ. Todos eles encontraram e </w:t>
      </w:r>
      <w:r>
        <w:rPr>
          <w:rFonts w:ascii="Arial" w:eastAsia="Arial" w:hAnsi="Arial" w:cs="Arial"/>
          <w:sz w:val="24"/>
          <w:szCs w:val="24"/>
        </w:rPr>
        <w:t>apontaram relações firmes com o risco de desenvolvimento de DCV em jovens-adultos.</w:t>
      </w:r>
      <w:r>
        <w:rPr>
          <w:rFonts w:ascii="Arial" w:eastAsia="Arial" w:hAnsi="Arial" w:cs="Arial"/>
          <w:color w:val="231F20"/>
          <w:sz w:val="24"/>
          <w:szCs w:val="24"/>
        </w:rPr>
        <w:t xml:space="preserve"> </w:t>
      </w:r>
      <w:r>
        <w:rPr>
          <w:rFonts w:ascii="Arial" w:eastAsia="Arial" w:hAnsi="Arial" w:cs="Arial"/>
          <w:sz w:val="24"/>
          <w:szCs w:val="24"/>
        </w:rPr>
        <w:t xml:space="preserve">De um modo geral, as variáveis de obesidade abdominal apresentaram maior correlação com os fatores de risco cardiovascular do que o IMC. </w:t>
      </w:r>
      <w:r>
        <w:rPr>
          <w:rFonts w:ascii="Arial" w:eastAsia="Arial" w:hAnsi="Arial" w:cs="Arial"/>
          <w:color w:val="231F20"/>
          <w:sz w:val="24"/>
          <w:szCs w:val="24"/>
        </w:rPr>
        <w:t>É valido ressaltar que em mais da me</w:t>
      </w:r>
      <w:r>
        <w:rPr>
          <w:rFonts w:ascii="Arial" w:eastAsia="Arial" w:hAnsi="Arial" w:cs="Arial"/>
          <w:color w:val="231F20"/>
          <w:sz w:val="24"/>
          <w:szCs w:val="24"/>
        </w:rPr>
        <w:t>tade dos estudos pesquisados, o sedentarismo foi associado as DCV.</w:t>
      </w:r>
    </w:p>
    <w:p w:rsidR="001E6637" w:rsidRDefault="008A130B">
      <w:pPr>
        <w:widowControl/>
        <w:spacing w:line="360" w:lineRule="auto"/>
        <w:ind w:firstLine="709"/>
        <w:rPr>
          <w:rFonts w:ascii="Arial" w:eastAsia="Arial" w:hAnsi="Arial" w:cs="Arial"/>
          <w:sz w:val="24"/>
          <w:szCs w:val="24"/>
        </w:rPr>
      </w:pPr>
      <w:r>
        <w:rPr>
          <w:rFonts w:ascii="Arial" w:eastAsia="Arial" w:hAnsi="Arial" w:cs="Arial"/>
          <w:sz w:val="24"/>
          <w:szCs w:val="24"/>
        </w:rPr>
        <w:t>Encontrou-se consenso sobre a validade da utilização de medidas antropométricas e de seu impacto positivo enquanto ferramentas úteis para triagem populacional de risco para DCV. Todos os es</w:t>
      </w:r>
      <w:r>
        <w:rPr>
          <w:rFonts w:ascii="Arial" w:eastAsia="Arial" w:hAnsi="Arial" w:cs="Arial"/>
          <w:sz w:val="24"/>
          <w:szCs w:val="24"/>
        </w:rPr>
        <w:t>tudos encontraram populações propensas a desenvolver DCV, entre elas: elevação da pressão arterial, síndrome metabólica e</w:t>
      </w:r>
      <w:r>
        <w:rPr>
          <w:rFonts w:ascii="Arial" w:eastAsia="Arial" w:hAnsi="Arial" w:cs="Arial"/>
          <w:color w:val="231F20"/>
          <w:sz w:val="24"/>
          <w:szCs w:val="24"/>
        </w:rPr>
        <w:t xml:space="preserve"> </w:t>
      </w:r>
      <w:r>
        <w:rPr>
          <w:rFonts w:ascii="Arial" w:eastAsia="Arial" w:hAnsi="Arial" w:cs="Arial"/>
          <w:sz w:val="24"/>
          <w:szCs w:val="24"/>
        </w:rPr>
        <w:t xml:space="preserve">alterações do perfil lipídico (triglicerídeos e HDL), bem como entre outras doenças, a saber, a resistência insulínica. No entanto, a </w:t>
      </w:r>
      <w:r>
        <w:rPr>
          <w:rFonts w:ascii="Arial" w:eastAsia="Arial" w:hAnsi="Arial" w:cs="Arial"/>
          <w:sz w:val="24"/>
          <w:szCs w:val="24"/>
        </w:rPr>
        <w:t>literatura ainda diverge sobre qual seria o melhor parâmetro a ser utilizado para esse fim.</w:t>
      </w:r>
    </w:p>
    <w:p w:rsidR="001E6637" w:rsidRDefault="008A130B">
      <w:pPr>
        <w:widowControl/>
        <w:spacing w:line="360" w:lineRule="auto"/>
        <w:ind w:firstLine="709"/>
        <w:rPr>
          <w:rFonts w:ascii="Arial" w:eastAsia="Arial" w:hAnsi="Arial" w:cs="Arial"/>
          <w:color w:val="FF0000"/>
          <w:sz w:val="24"/>
          <w:szCs w:val="24"/>
        </w:rPr>
      </w:pPr>
      <w:r>
        <w:rPr>
          <w:rFonts w:ascii="Arial" w:eastAsia="Arial" w:hAnsi="Arial" w:cs="Arial"/>
          <w:color w:val="FF0000"/>
          <w:sz w:val="24"/>
          <w:szCs w:val="24"/>
        </w:rPr>
        <w:t>Os estudos apontam também a existência de maus hábitos como omitir refeições, consumo elevado de lanches rápidos, doces e bebidas alcoólicas. Hábitos estes que asso</w:t>
      </w:r>
      <w:r>
        <w:rPr>
          <w:rFonts w:ascii="Arial" w:eastAsia="Arial" w:hAnsi="Arial" w:cs="Arial"/>
          <w:color w:val="FF0000"/>
          <w:sz w:val="24"/>
          <w:szCs w:val="24"/>
        </w:rPr>
        <w:t>ciados ao sedentarismo (causado pela ocupação constante e o uso de computadores devido às atividades universitárias) levam ao excesso de peso e faz dos estudantes universitários um grupo com grandes riscos cardiovasculares, o que representa um alerta</w:t>
      </w:r>
    </w:p>
    <w:p w:rsidR="001E6637" w:rsidRDefault="008A130B">
      <w:pPr>
        <w:widowControl/>
        <w:spacing w:line="360" w:lineRule="auto"/>
        <w:ind w:firstLine="709"/>
        <w:rPr>
          <w:rFonts w:ascii="Arial" w:eastAsia="Arial" w:hAnsi="Arial" w:cs="Arial"/>
          <w:color w:val="FF0000"/>
          <w:sz w:val="24"/>
          <w:szCs w:val="24"/>
        </w:rPr>
      </w:pPr>
      <w:r>
        <w:rPr>
          <w:rFonts w:ascii="Arial" w:eastAsia="Arial" w:hAnsi="Arial" w:cs="Arial"/>
          <w:color w:val="FF0000"/>
          <w:sz w:val="24"/>
          <w:szCs w:val="24"/>
        </w:rPr>
        <w:lastRenderedPageBreak/>
        <w:t>Conco</w:t>
      </w:r>
      <w:r>
        <w:rPr>
          <w:rFonts w:ascii="Arial" w:eastAsia="Arial" w:hAnsi="Arial" w:cs="Arial"/>
          <w:color w:val="FF0000"/>
          <w:sz w:val="24"/>
          <w:szCs w:val="24"/>
        </w:rPr>
        <w:t>rdando com Hidalgo e Hidalgo (2013) e Caballero, Sánchez e Delgado (2015), devem-se identificar fatores de risco através do acompanhamento precoce, a fim de desenvolver medidas preventivas contra esse mal na população jovem do país e enfatizar a necessidad</w:t>
      </w:r>
      <w:r>
        <w:rPr>
          <w:rFonts w:ascii="Arial" w:eastAsia="Arial" w:hAnsi="Arial" w:cs="Arial"/>
          <w:color w:val="FF0000"/>
          <w:sz w:val="24"/>
          <w:szCs w:val="24"/>
        </w:rPr>
        <w:t>e de uma mudança de estilo de vida para a redução no índice de DCV.</w:t>
      </w:r>
    </w:p>
    <w:p w:rsidR="001E6637" w:rsidRDefault="008A130B">
      <w:pPr>
        <w:widowControl/>
        <w:spacing w:line="360" w:lineRule="auto"/>
        <w:ind w:firstLine="709"/>
        <w:rPr>
          <w:rFonts w:ascii="Arial" w:eastAsia="Arial" w:hAnsi="Arial" w:cs="Arial"/>
          <w:color w:val="231F20"/>
          <w:sz w:val="24"/>
          <w:szCs w:val="24"/>
        </w:rPr>
      </w:pPr>
      <w:r>
        <w:rPr>
          <w:rFonts w:ascii="Arial" w:eastAsia="Arial" w:hAnsi="Arial" w:cs="Arial"/>
          <w:color w:val="231F20"/>
          <w:sz w:val="24"/>
          <w:szCs w:val="24"/>
        </w:rPr>
        <w:t xml:space="preserve">Quanto a diferenciação entre os sexos, observou-se que, na maioria dos estudos, as mulheres apresentaram um valor médio de IMC inferior ao encontrado </w:t>
      </w:r>
      <w:proofErr w:type="spellStart"/>
      <w:r>
        <w:rPr>
          <w:rFonts w:ascii="Arial" w:eastAsia="Arial" w:hAnsi="Arial" w:cs="Arial"/>
          <w:color w:val="231F20"/>
          <w:sz w:val="24"/>
          <w:szCs w:val="24"/>
        </w:rPr>
        <w:t>paraem</w:t>
      </w:r>
      <w:proofErr w:type="spellEnd"/>
      <w:r>
        <w:rPr>
          <w:rFonts w:ascii="Arial" w:eastAsia="Arial" w:hAnsi="Arial" w:cs="Arial"/>
          <w:color w:val="231F20"/>
          <w:sz w:val="24"/>
          <w:szCs w:val="24"/>
        </w:rPr>
        <w:t xml:space="preserve"> relação aos homens. Vale relemb</w:t>
      </w:r>
      <w:r>
        <w:rPr>
          <w:rFonts w:ascii="Arial" w:eastAsia="Arial" w:hAnsi="Arial" w:cs="Arial"/>
          <w:color w:val="231F20"/>
          <w:sz w:val="24"/>
          <w:szCs w:val="24"/>
        </w:rPr>
        <w:t>rar que dependendo de qual parâmetro antropométrico é utilizado para a avaliação da obesidade central, e dependendo do sexo avaliado, podem haver grandes diferenças no resultado da avaliação de risco para DCV. Além do mais, o sexo masculino pode estar send</w:t>
      </w:r>
      <w:r>
        <w:rPr>
          <w:rFonts w:ascii="Arial" w:eastAsia="Arial" w:hAnsi="Arial" w:cs="Arial"/>
          <w:color w:val="231F20"/>
          <w:sz w:val="24"/>
          <w:szCs w:val="24"/>
        </w:rPr>
        <w:t xml:space="preserve">o influenciado pelo modismo já disseminado em países desenvolvidos do culto ao corpo ter elevada massa muscular musculoso, o que </w:t>
      </w:r>
      <w:proofErr w:type="spellStart"/>
      <w:r>
        <w:rPr>
          <w:rFonts w:ascii="Arial" w:eastAsia="Arial" w:hAnsi="Arial" w:cs="Arial"/>
          <w:color w:val="231F20"/>
          <w:sz w:val="24"/>
          <w:szCs w:val="24"/>
        </w:rPr>
        <w:t>pod</w:t>
      </w:r>
      <w:proofErr w:type="spellEnd"/>
      <w:r>
        <w:rPr>
          <w:rFonts w:ascii="Arial" w:eastAsia="Arial" w:hAnsi="Arial" w:cs="Arial"/>
          <w:color w:val="231F20"/>
          <w:sz w:val="24"/>
          <w:szCs w:val="24"/>
        </w:rPr>
        <w:t xml:space="preserve"> e mascarar sua verdadeira condição corporal pelo IMC.</w:t>
      </w:r>
    </w:p>
    <w:p w:rsidR="001E6637" w:rsidRDefault="008A130B">
      <w:pPr>
        <w:widowControl/>
        <w:spacing w:line="360" w:lineRule="auto"/>
        <w:ind w:firstLine="709"/>
        <w:rPr>
          <w:rFonts w:ascii="Arial" w:eastAsia="Arial" w:hAnsi="Arial" w:cs="Arial"/>
          <w:sz w:val="24"/>
          <w:szCs w:val="24"/>
        </w:rPr>
      </w:pPr>
      <w:r>
        <w:rPr>
          <w:rFonts w:ascii="Arial" w:eastAsia="Arial" w:hAnsi="Arial" w:cs="Arial"/>
          <w:sz w:val="24"/>
          <w:szCs w:val="24"/>
        </w:rPr>
        <w:t>Que seja registrada a necessidade de acompanhar a população universit</w:t>
      </w:r>
      <w:r>
        <w:rPr>
          <w:rFonts w:ascii="Arial" w:eastAsia="Arial" w:hAnsi="Arial" w:cs="Arial"/>
          <w:sz w:val="24"/>
          <w:szCs w:val="24"/>
        </w:rPr>
        <w:t>ária, através da utilização dos índices antropométricos a fim de alertar a comunidade dos riscos de DCV em jovens adultos. Indica-se, especialmente, a realização de pesquisas do tipo nas regiões norte e centro-oeste do Brasil.</w:t>
      </w:r>
    </w:p>
    <w:p w:rsidR="001E6637" w:rsidRDefault="001E6637">
      <w:pPr>
        <w:widowControl/>
        <w:spacing w:line="360" w:lineRule="auto"/>
        <w:ind w:firstLine="709"/>
        <w:rPr>
          <w:rFonts w:ascii="Arial" w:eastAsia="Arial" w:hAnsi="Arial" w:cs="Arial"/>
          <w:sz w:val="24"/>
          <w:szCs w:val="24"/>
        </w:rPr>
      </w:pPr>
    </w:p>
    <w:p w:rsidR="001E6637" w:rsidRDefault="008A130B">
      <w:pPr>
        <w:widowControl/>
        <w:spacing w:line="360" w:lineRule="auto"/>
        <w:rPr>
          <w:rFonts w:ascii="Arial" w:eastAsia="Arial" w:hAnsi="Arial" w:cs="Arial"/>
          <w:b/>
          <w:color w:val="231F20"/>
          <w:sz w:val="24"/>
          <w:szCs w:val="24"/>
        </w:rPr>
      </w:pPr>
      <w:r>
        <w:rPr>
          <w:rFonts w:ascii="Arial" w:eastAsia="Arial" w:hAnsi="Arial" w:cs="Arial"/>
          <w:b/>
          <w:color w:val="231F20"/>
          <w:sz w:val="24"/>
          <w:szCs w:val="24"/>
        </w:rPr>
        <w:t>6. REFERÊNCIAS</w:t>
      </w:r>
    </w:p>
    <w:p w:rsidR="001E6637" w:rsidRDefault="001E6637">
      <w:pPr>
        <w:widowControl/>
        <w:spacing w:line="360" w:lineRule="auto"/>
        <w:rPr>
          <w:rFonts w:ascii="Arial" w:eastAsia="Arial" w:hAnsi="Arial" w:cs="Arial"/>
          <w:color w:val="222222"/>
          <w:sz w:val="24"/>
          <w:szCs w:val="24"/>
          <w:highlight w:val="white"/>
        </w:rPr>
      </w:pPr>
    </w:p>
    <w:p w:rsidR="001E6637" w:rsidRPr="00852FF2" w:rsidRDefault="008A130B">
      <w:pPr>
        <w:widowControl/>
        <w:spacing w:after="200" w:line="360" w:lineRule="auto"/>
        <w:rPr>
          <w:rFonts w:ascii="Arial" w:eastAsia="Arial" w:hAnsi="Arial" w:cs="Arial"/>
          <w:sz w:val="24"/>
          <w:szCs w:val="24"/>
          <w:highlight w:val="white"/>
          <w:lang w:val="en-US"/>
        </w:rPr>
      </w:pPr>
      <w:r>
        <w:rPr>
          <w:rFonts w:ascii="Arial" w:eastAsia="Arial" w:hAnsi="Arial" w:cs="Arial"/>
          <w:sz w:val="24"/>
          <w:szCs w:val="24"/>
        </w:rPr>
        <w:t xml:space="preserve">BAUMAN, Adrian; BULL, </w:t>
      </w:r>
      <w:proofErr w:type="spellStart"/>
      <w:r>
        <w:rPr>
          <w:rFonts w:ascii="Arial" w:eastAsia="Arial" w:hAnsi="Arial" w:cs="Arial"/>
          <w:sz w:val="24"/>
          <w:szCs w:val="24"/>
        </w:rPr>
        <w:t>Fiona</w:t>
      </w:r>
      <w:proofErr w:type="spellEnd"/>
      <w:r>
        <w:rPr>
          <w:rFonts w:ascii="Arial" w:eastAsia="Arial" w:hAnsi="Arial" w:cs="Arial"/>
          <w:sz w:val="24"/>
          <w:szCs w:val="24"/>
        </w:rPr>
        <w:t xml:space="preserve">; CHEY, </w:t>
      </w:r>
      <w:proofErr w:type="spellStart"/>
      <w:r>
        <w:rPr>
          <w:rFonts w:ascii="Arial" w:eastAsia="Arial" w:hAnsi="Arial" w:cs="Arial"/>
          <w:sz w:val="24"/>
          <w:szCs w:val="24"/>
        </w:rPr>
        <w:t>Tien</w:t>
      </w:r>
      <w:proofErr w:type="spellEnd"/>
      <w:r>
        <w:rPr>
          <w:rFonts w:ascii="Arial" w:eastAsia="Arial" w:hAnsi="Arial" w:cs="Arial"/>
          <w:sz w:val="24"/>
          <w:szCs w:val="24"/>
        </w:rPr>
        <w:t xml:space="preserve">; CRAIG, Cora; AINSWORTH, Barbara; SALLIS, James; BOWLES, Heather; HAGSTROMER, Maria; SJOSTROM, Michael; PRATT, Michael. </w:t>
      </w:r>
      <w:r w:rsidRPr="00852FF2">
        <w:rPr>
          <w:rFonts w:ascii="Arial" w:eastAsia="Arial" w:hAnsi="Arial" w:cs="Arial"/>
          <w:sz w:val="24"/>
          <w:szCs w:val="24"/>
          <w:lang w:val="en-US"/>
        </w:rPr>
        <w:t>The international prevalence study on physical activity: results from 20 countries.</w:t>
      </w:r>
      <w:r w:rsidRPr="00852FF2">
        <w:rPr>
          <w:rFonts w:ascii="Arial" w:eastAsia="Arial" w:hAnsi="Arial" w:cs="Arial"/>
          <w:i/>
          <w:sz w:val="24"/>
          <w:szCs w:val="24"/>
          <w:lang w:val="en-US"/>
        </w:rPr>
        <w:t xml:space="preserve"> Internationa</w:t>
      </w:r>
      <w:r w:rsidRPr="00852FF2">
        <w:rPr>
          <w:rFonts w:ascii="Arial" w:eastAsia="Arial" w:hAnsi="Arial" w:cs="Arial"/>
          <w:i/>
          <w:sz w:val="24"/>
          <w:szCs w:val="24"/>
          <w:lang w:val="en-US"/>
        </w:rPr>
        <w:t xml:space="preserve">l Journal of Behavioral Nutrition and Physical Activity. </w:t>
      </w:r>
      <w:proofErr w:type="spellStart"/>
      <w:r w:rsidRPr="00852FF2">
        <w:rPr>
          <w:rFonts w:ascii="Arial" w:eastAsia="Arial" w:hAnsi="Arial" w:cs="Arial"/>
          <w:sz w:val="24"/>
          <w:szCs w:val="24"/>
          <w:lang w:val="en-US"/>
        </w:rPr>
        <w:t>Londres</w:t>
      </w:r>
      <w:proofErr w:type="spellEnd"/>
      <w:r w:rsidRPr="00852FF2">
        <w:rPr>
          <w:rFonts w:ascii="Arial" w:eastAsia="Arial" w:hAnsi="Arial" w:cs="Arial"/>
          <w:sz w:val="24"/>
          <w:szCs w:val="24"/>
          <w:lang w:val="en-US"/>
        </w:rPr>
        <w:t>,</w:t>
      </w:r>
      <w:r w:rsidRPr="00852FF2">
        <w:rPr>
          <w:rFonts w:ascii="Arial" w:eastAsia="Arial" w:hAnsi="Arial" w:cs="Arial"/>
          <w:sz w:val="24"/>
          <w:szCs w:val="24"/>
          <w:highlight w:val="white"/>
          <w:lang w:val="en-US"/>
        </w:rPr>
        <w:t xml:space="preserve"> v. </w:t>
      </w:r>
      <w:proofErr w:type="gramStart"/>
      <w:r w:rsidRPr="00852FF2">
        <w:rPr>
          <w:rFonts w:ascii="Arial" w:eastAsia="Arial" w:hAnsi="Arial" w:cs="Arial"/>
          <w:sz w:val="24"/>
          <w:szCs w:val="24"/>
          <w:highlight w:val="white"/>
          <w:lang w:val="en-US"/>
        </w:rPr>
        <w:t>6</w:t>
      </w:r>
      <w:proofErr w:type="gramEnd"/>
      <w:r w:rsidRPr="00852FF2">
        <w:rPr>
          <w:rFonts w:ascii="Arial" w:eastAsia="Arial" w:hAnsi="Arial" w:cs="Arial"/>
          <w:sz w:val="24"/>
          <w:szCs w:val="24"/>
          <w:highlight w:val="white"/>
          <w:lang w:val="en-US"/>
        </w:rPr>
        <w:t>, n. 1, 2009, p. 21.</w:t>
      </w:r>
    </w:p>
    <w:p w:rsidR="001E6637" w:rsidRDefault="008A130B">
      <w:pPr>
        <w:widowControl/>
        <w:spacing w:after="200" w:line="360" w:lineRule="auto"/>
        <w:rPr>
          <w:rFonts w:ascii="Arial" w:eastAsia="Arial" w:hAnsi="Arial" w:cs="Arial"/>
          <w:sz w:val="24"/>
          <w:szCs w:val="24"/>
          <w:highlight w:val="white"/>
        </w:rPr>
      </w:pPr>
      <w:r>
        <w:rPr>
          <w:rFonts w:ascii="Arial" w:eastAsia="Arial" w:hAnsi="Arial" w:cs="Arial"/>
          <w:sz w:val="24"/>
          <w:szCs w:val="24"/>
          <w:highlight w:val="white"/>
        </w:rPr>
        <w:t xml:space="preserve">BECK, Carmem Cristina; LOPES, Adair; PITANGA, Francisco José. Indicadores antropométricos de sobrepeso e obesidade como </w:t>
      </w:r>
      <w:proofErr w:type="spellStart"/>
      <w:r>
        <w:rPr>
          <w:rFonts w:ascii="Arial" w:eastAsia="Arial" w:hAnsi="Arial" w:cs="Arial"/>
          <w:sz w:val="24"/>
          <w:szCs w:val="24"/>
          <w:highlight w:val="white"/>
        </w:rPr>
        <w:t>preditores</w:t>
      </w:r>
      <w:proofErr w:type="spellEnd"/>
      <w:r>
        <w:rPr>
          <w:rFonts w:ascii="Arial" w:eastAsia="Arial" w:hAnsi="Arial" w:cs="Arial"/>
          <w:sz w:val="24"/>
          <w:szCs w:val="24"/>
          <w:highlight w:val="white"/>
        </w:rPr>
        <w:t xml:space="preserve"> de alterações lipídicas em adolesc</w:t>
      </w:r>
      <w:r>
        <w:rPr>
          <w:rFonts w:ascii="Arial" w:eastAsia="Arial" w:hAnsi="Arial" w:cs="Arial"/>
          <w:sz w:val="24"/>
          <w:szCs w:val="24"/>
          <w:highlight w:val="white"/>
        </w:rPr>
        <w:t xml:space="preserve">entes. </w:t>
      </w:r>
      <w:r>
        <w:rPr>
          <w:rFonts w:ascii="Arial" w:eastAsia="Arial" w:hAnsi="Arial" w:cs="Arial"/>
          <w:i/>
          <w:sz w:val="24"/>
          <w:szCs w:val="24"/>
          <w:highlight w:val="white"/>
        </w:rPr>
        <w:t>Revista Paulista de Pediatria.</w:t>
      </w:r>
      <w:r>
        <w:rPr>
          <w:rFonts w:ascii="Arial" w:eastAsia="Arial" w:hAnsi="Arial" w:cs="Arial"/>
          <w:sz w:val="24"/>
          <w:szCs w:val="24"/>
          <w:highlight w:val="white"/>
        </w:rPr>
        <w:t xml:space="preserve"> São Paulo, v.  29, n. 1, 2011, p. 46-53.</w:t>
      </w:r>
    </w:p>
    <w:p w:rsidR="001E6637" w:rsidRDefault="008A130B">
      <w:pPr>
        <w:widowControl/>
        <w:spacing w:after="200" w:line="360" w:lineRule="auto"/>
        <w:rPr>
          <w:rFonts w:ascii="Arial" w:eastAsia="Arial" w:hAnsi="Arial" w:cs="Arial"/>
          <w:sz w:val="24"/>
          <w:szCs w:val="24"/>
          <w:highlight w:val="white"/>
        </w:rPr>
      </w:pPr>
      <w:r>
        <w:rPr>
          <w:rFonts w:ascii="Arial" w:eastAsia="Arial" w:hAnsi="Arial" w:cs="Arial"/>
          <w:sz w:val="24"/>
          <w:szCs w:val="24"/>
          <w:highlight w:val="white"/>
        </w:rPr>
        <w:t xml:space="preserve">BOZZA, Rodrigo; NETO, </w:t>
      </w:r>
      <w:proofErr w:type="spellStart"/>
      <w:r>
        <w:rPr>
          <w:rFonts w:ascii="Arial" w:eastAsia="Arial" w:hAnsi="Arial" w:cs="Arial"/>
          <w:sz w:val="24"/>
          <w:szCs w:val="24"/>
          <w:highlight w:val="white"/>
        </w:rPr>
        <w:t>Antonio</w:t>
      </w:r>
      <w:proofErr w:type="spellEnd"/>
      <w:r>
        <w:rPr>
          <w:rFonts w:ascii="Arial" w:eastAsia="Arial" w:hAnsi="Arial" w:cs="Arial"/>
          <w:sz w:val="24"/>
          <w:szCs w:val="24"/>
          <w:highlight w:val="white"/>
        </w:rPr>
        <w:t xml:space="preserve">; ULBRICH, Anderson; VASCONCELOS, Ítalo; MASCARENHAS, </w:t>
      </w:r>
      <w:proofErr w:type="spellStart"/>
      <w:r>
        <w:rPr>
          <w:rFonts w:ascii="Arial" w:eastAsia="Arial" w:hAnsi="Arial" w:cs="Arial"/>
          <w:sz w:val="24"/>
          <w:szCs w:val="24"/>
          <w:highlight w:val="white"/>
        </w:rPr>
        <w:t>Luis</w:t>
      </w:r>
      <w:proofErr w:type="spellEnd"/>
      <w:r>
        <w:rPr>
          <w:rFonts w:ascii="Arial" w:eastAsia="Arial" w:hAnsi="Arial" w:cs="Arial"/>
          <w:sz w:val="24"/>
          <w:szCs w:val="24"/>
          <w:highlight w:val="white"/>
        </w:rPr>
        <w:t xml:space="preserve"> Paulo; BRITO, Lílian; CAMPOS, Wagner. Circunferência da cintura, índice de massa corporal</w:t>
      </w:r>
      <w:r>
        <w:rPr>
          <w:rFonts w:ascii="Arial" w:eastAsia="Arial" w:hAnsi="Arial" w:cs="Arial"/>
          <w:sz w:val="24"/>
          <w:szCs w:val="24"/>
          <w:highlight w:val="white"/>
        </w:rPr>
        <w:t xml:space="preserve"> e fatores de risco cardiovascular na </w:t>
      </w:r>
      <w:r>
        <w:rPr>
          <w:rFonts w:ascii="Arial" w:eastAsia="Arial" w:hAnsi="Arial" w:cs="Arial"/>
          <w:sz w:val="24"/>
          <w:szCs w:val="24"/>
          <w:highlight w:val="white"/>
        </w:rPr>
        <w:lastRenderedPageBreak/>
        <w:t xml:space="preserve">adolescência. </w:t>
      </w:r>
      <w:r>
        <w:rPr>
          <w:rFonts w:ascii="Arial" w:eastAsia="Arial" w:hAnsi="Arial" w:cs="Arial"/>
          <w:i/>
          <w:sz w:val="24"/>
          <w:szCs w:val="24"/>
          <w:highlight w:val="white"/>
        </w:rPr>
        <w:t xml:space="preserve">Revista Brasileira de </w:t>
      </w:r>
      <w:proofErr w:type="spellStart"/>
      <w:r>
        <w:rPr>
          <w:rFonts w:ascii="Arial" w:eastAsia="Arial" w:hAnsi="Arial" w:cs="Arial"/>
          <w:i/>
          <w:sz w:val="24"/>
          <w:szCs w:val="24"/>
          <w:highlight w:val="white"/>
        </w:rPr>
        <w:t>Cineantropometria</w:t>
      </w:r>
      <w:proofErr w:type="spellEnd"/>
      <w:r>
        <w:rPr>
          <w:rFonts w:ascii="Arial" w:eastAsia="Arial" w:hAnsi="Arial" w:cs="Arial"/>
          <w:i/>
          <w:sz w:val="24"/>
          <w:szCs w:val="24"/>
          <w:highlight w:val="white"/>
        </w:rPr>
        <w:t xml:space="preserve"> e Desempenho Humano</w:t>
      </w:r>
      <w:r>
        <w:rPr>
          <w:rFonts w:ascii="Arial" w:eastAsia="Arial" w:hAnsi="Arial" w:cs="Arial"/>
          <w:sz w:val="24"/>
          <w:szCs w:val="24"/>
          <w:highlight w:val="white"/>
        </w:rPr>
        <w:t>. Florianópolis, v. 11, n. 3, 2009, p. 286-291.</w:t>
      </w:r>
      <w:r>
        <w:rPr>
          <w:rFonts w:ascii="Arial" w:eastAsia="Arial" w:hAnsi="Arial" w:cs="Arial"/>
          <w:sz w:val="24"/>
          <w:szCs w:val="24"/>
          <w:highlight w:val="white"/>
        </w:rPr>
        <w:br/>
        <w:t xml:space="preserve">BRASIL. Instituto Brasileiro de Geografia e Estatística. Síntese de indicadores </w:t>
      </w:r>
      <w:proofErr w:type="gramStart"/>
      <w:r>
        <w:rPr>
          <w:rFonts w:ascii="Arial" w:eastAsia="Arial" w:hAnsi="Arial" w:cs="Arial"/>
          <w:sz w:val="24"/>
          <w:szCs w:val="24"/>
          <w:highlight w:val="white"/>
        </w:rPr>
        <w:t>sociais :</w:t>
      </w:r>
      <w:proofErr w:type="gramEnd"/>
      <w:r>
        <w:rPr>
          <w:rFonts w:ascii="Arial" w:eastAsia="Arial" w:hAnsi="Arial" w:cs="Arial"/>
          <w:sz w:val="24"/>
          <w:szCs w:val="24"/>
          <w:highlight w:val="white"/>
        </w:rPr>
        <w:t xml:space="preserve"> uma aná</w:t>
      </w:r>
      <w:r>
        <w:rPr>
          <w:rFonts w:ascii="Arial" w:eastAsia="Arial" w:hAnsi="Arial" w:cs="Arial"/>
          <w:sz w:val="24"/>
          <w:szCs w:val="24"/>
          <w:highlight w:val="white"/>
        </w:rPr>
        <w:t xml:space="preserve">lise das condições de vida da população brasileira : 2015 / IBGE, Coordenação de População e </w:t>
      </w:r>
      <w:r>
        <w:rPr>
          <w:rFonts w:ascii="Arial" w:eastAsia="Arial" w:hAnsi="Arial" w:cs="Arial"/>
          <w:sz w:val="24"/>
          <w:szCs w:val="24"/>
          <w:highlight w:val="white"/>
        </w:rPr>
        <w:br/>
        <w:t>Indicadores Sociais. Rio de Janeiro, 2015, p. 45-58.</w:t>
      </w:r>
    </w:p>
    <w:p w:rsidR="001E6637" w:rsidRDefault="008A130B">
      <w:pPr>
        <w:widowControl/>
        <w:spacing w:after="200" w:line="360" w:lineRule="auto"/>
        <w:rPr>
          <w:rFonts w:ascii="Arial" w:eastAsia="Arial" w:hAnsi="Arial" w:cs="Arial"/>
          <w:sz w:val="24"/>
          <w:szCs w:val="24"/>
          <w:highlight w:val="white"/>
        </w:rPr>
      </w:pPr>
      <w:r>
        <w:rPr>
          <w:rFonts w:ascii="Arial" w:eastAsia="Arial" w:hAnsi="Arial" w:cs="Arial"/>
          <w:sz w:val="24"/>
          <w:szCs w:val="24"/>
          <w:highlight w:val="white"/>
        </w:rPr>
        <w:t xml:space="preserve">CABALLERO, </w:t>
      </w:r>
      <w:proofErr w:type="spellStart"/>
      <w:r>
        <w:rPr>
          <w:rFonts w:ascii="Arial" w:eastAsia="Arial" w:hAnsi="Arial" w:cs="Arial"/>
          <w:sz w:val="24"/>
          <w:szCs w:val="24"/>
          <w:highlight w:val="white"/>
        </w:rPr>
        <w:t>Luis</w:t>
      </w:r>
      <w:proofErr w:type="spellEnd"/>
      <w:r>
        <w:rPr>
          <w:rFonts w:ascii="Arial" w:eastAsia="Arial" w:hAnsi="Arial" w:cs="Arial"/>
          <w:sz w:val="24"/>
          <w:szCs w:val="24"/>
          <w:highlight w:val="white"/>
        </w:rPr>
        <w:t xml:space="preserve"> Gabriel; SÁNCHEZ, </w:t>
      </w:r>
      <w:proofErr w:type="spellStart"/>
      <w:r>
        <w:rPr>
          <w:rFonts w:ascii="Arial" w:eastAsia="Arial" w:hAnsi="Arial" w:cs="Arial"/>
          <w:sz w:val="24"/>
          <w:szCs w:val="24"/>
          <w:highlight w:val="white"/>
        </w:rPr>
        <w:t>Lyda</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Zoraya</w:t>
      </w:r>
      <w:proofErr w:type="spellEnd"/>
      <w:r>
        <w:rPr>
          <w:rFonts w:ascii="Arial" w:eastAsia="Arial" w:hAnsi="Arial" w:cs="Arial"/>
          <w:sz w:val="24"/>
          <w:szCs w:val="24"/>
          <w:highlight w:val="white"/>
        </w:rPr>
        <w:t xml:space="preserve">; DELGADO, Edna </w:t>
      </w:r>
      <w:proofErr w:type="spellStart"/>
      <w:r>
        <w:rPr>
          <w:rFonts w:ascii="Arial" w:eastAsia="Arial" w:hAnsi="Arial" w:cs="Arial"/>
          <w:sz w:val="24"/>
          <w:szCs w:val="24"/>
          <w:highlight w:val="white"/>
        </w:rPr>
        <w:t>Magaly</w:t>
      </w:r>
      <w:proofErr w:type="spellEnd"/>
      <w:r>
        <w:rPr>
          <w:rFonts w:ascii="Arial" w:eastAsia="Arial" w:hAnsi="Arial" w:cs="Arial"/>
          <w:sz w:val="24"/>
          <w:szCs w:val="24"/>
          <w:highlight w:val="white"/>
        </w:rPr>
        <w:t xml:space="preserve">. Sobrepeso y </w:t>
      </w:r>
      <w:proofErr w:type="spellStart"/>
      <w:r>
        <w:rPr>
          <w:rFonts w:ascii="Arial" w:eastAsia="Arial" w:hAnsi="Arial" w:cs="Arial"/>
          <w:sz w:val="24"/>
          <w:szCs w:val="24"/>
          <w:highlight w:val="white"/>
        </w:rPr>
        <w:t>obesidad</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en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estudiantes</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univ</w:t>
      </w:r>
      <w:r>
        <w:rPr>
          <w:rFonts w:ascii="Arial" w:eastAsia="Arial" w:hAnsi="Arial" w:cs="Arial"/>
          <w:sz w:val="24"/>
          <w:szCs w:val="24"/>
          <w:highlight w:val="white"/>
        </w:rPr>
        <w:t>ersitarios</w:t>
      </w:r>
      <w:proofErr w:type="spellEnd"/>
      <w:r>
        <w:rPr>
          <w:rFonts w:ascii="Arial" w:eastAsia="Arial" w:hAnsi="Arial" w:cs="Arial"/>
          <w:sz w:val="24"/>
          <w:szCs w:val="24"/>
          <w:highlight w:val="white"/>
        </w:rPr>
        <w:t xml:space="preserve"> colombianos y </w:t>
      </w:r>
      <w:proofErr w:type="spellStart"/>
      <w:r>
        <w:rPr>
          <w:rFonts w:ascii="Arial" w:eastAsia="Arial" w:hAnsi="Arial" w:cs="Arial"/>
          <w:sz w:val="24"/>
          <w:szCs w:val="24"/>
          <w:highlight w:val="white"/>
        </w:rPr>
        <w:t>su</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asociación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con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la</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actividad</w:t>
      </w:r>
      <w:proofErr w:type="spellEnd"/>
      <w:r>
        <w:rPr>
          <w:rFonts w:ascii="Arial" w:eastAsia="Arial" w:hAnsi="Arial" w:cs="Arial"/>
          <w:sz w:val="24"/>
          <w:szCs w:val="24"/>
          <w:highlight w:val="white"/>
        </w:rPr>
        <w:t xml:space="preserve"> física. </w:t>
      </w:r>
      <w:proofErr w:type="spellStart"/>
      <w:r>
        <w:rPr>
          <w:rFonts w:ascii="Arial" w:eastAsia="Arial" w:hAnsi="Arial" w:cs="Arial"/>
          <w:i/>
          <w:sz w:val="24"/>
          <w:szCs w:val="24"/>
          <w:highlight w:val="white"/>
        </w:rPr>
        <w:t>Nutrición</w:t>
      </w:r>
      <w:proofErr w:type="spellEnd"/>
      <w:r>
        <w:rPr>
          <w:rFonts w:ascii="Arial" w:eastAsia="Arial" w:hAnsi="Arial" w:cs="Arial"/>
          <w:i/>
          <w:sz w:val="24"/>
          <w:szCs w:val="24"/>
          <w:highlight w:val="white"/>
        </w:rPr>
        <w:t xml:space="preserve"> </w:t>
      </w:r>
      <w:proofErr w:type="spellStart"/>
      <w:r>
        <w:rPr>
          <w:rFonts w:ascii="Arial" w:eastAsia="Arial" w:hAnsi="Arial" w:cs="Arial"/>
          <w:i/>
          <w:sz w:val="24"/>
          <w:szCs w:val="24"/>
          <w:highlight w:val="white"/>
        </w:rPr>
        <w:t>Hospitalaria</w:t>
      </w:r>
      <w:proofErr w:type="spellEnd"/>
      <w:r>
        <w:rPr>
          <w:rFonts w:ascii="Arial" w:eastAsia="Arial" w:hAnsi="Arial" w:cs="Arial"/>
          <w:sz w:val="24"/>
          <w:szCs w:val="24"/>
          <w:highlight w:val="white"/>
        </w:rPr>
        <w:t>. Madrid, v. 31, n. 2, 2015, p. 629-636.</w:t>
      </w:r>
    </w:p>
    <w:p w:rsidR="001E6637" w:rsidRDefault="008A130B">
      <w:pPr>
        <w:widowControl/>
        <w:spacing w:after="200" w:line="360" w:lineRule="auto"/>
        <w:rPr>
          <w:rFonts w:ascii="Arial" w:eastAsia="Arial" w:hAnsi="Arial" w:cs="Arial"/>
          <w:sz w:val="24"/>
          <w:szCs w:val="24"/>
          <w:highlight w:val="white"/>
        </w:rPr>
      </w:pPr>
      <w:r>
        <w:rPr>
          <w:rFonts w:ascii="Arial" w:eastAsia="Arial" w:hAnsi="Arial" w:cs="Arial"/>
          <w:sz w:val="24"/>
          <w:szCs w:val="24"/>
        </w:rPr>
        <w:t xml:space="preserve">CARVALHO, Carolina; FONSECA, Poliana Cristina; BARBOSA, José Bonifácio; MACHADO, Soraia; SANTOS, Alcione; SILVA, </w:t>
      </w:r>
      <w:proofErr w:type="spellStart"/>
      <w:r>
        <w:rPr>
          <w:rFonts w:ascii="Arial" w:eastAsia="Arial" w:hAnsi="Arial" w:cs="Arial"/>
          <w:sz w:val="24"/>
          <w:szCs w:val="24"/>
        </w:rPr>
        <w:t>Antonio</w:t>
      </w:r>
      <w:proofErr w:type="spellEnd"/>
      <w:r>
        <w:rPr>
          <w:rFonts w:ascii="Arial" w:eastAsia="Arial" w:hAnsi="Arial" w:cs="Arial"/>
          <w:sz w:val="24"/>
          <w:szCs w:val="24"/>
        </w:rPr>
        <w:t xml:space="preserve"> Augusto.</w:t>
      </w:r>
      <w:r>
        <w:rPr>
          <w:rFonts w:ascii="Arial" w:eastAsia="Arial" w:hAnsi="Arial" w:cs="Arial"/>
          <w:sz w:val="24"/>
          <w:szCs w:val="24"/>
        </w:rPr>
        <w:t xml:space="preserve"> Associação entre fatores de risco cardiovascular e indicadores antropométricos de obesidade em universitários de São Luís, Maranhão, Brasil</w:t>
      </w:r>
      <w:r>
        <w:rPr>
          <w:rFonts w:ascii="Arial" w:eastAsia="Arial" w:hAnsi="Arial" w:cs="Arial"/>
          <w:b/>
          <w:sz w:val="24"/>
          <w:szCs w:val="24"/>
        </w:rPr>
        <w:t xml:space="preserve">. </w:t>
      </w:r>
      <w:r>
        <w:rPr>
          <w:rFonts w:ascii="Arial" w:eastAsia="Arial" w:hAnsi="Arial" w:cs="Arial"/>
          <w:i/>
          <w:sz w:val="24"/>
          <w:szCs w:val="24"/>
        </w:rPr>
        <w:t xml:space="preserve">Ciência &amp; Saúde Coletiva. </w:t>
      </w:r>
      <w:r>
        <w:rPr>
          <w:rFonts w:ascii="Arial" w:eastAsia="Arial" w:hAnsi="Arial" w:cs="Arial"/>
          <w:sz w:val="24"/>
          <w:szCs w:val="24"/>
        </w:rPr>
        <w:t xml:space="preserve">Rio de Janeiro, v. 20, </w:t>
      </w:r>
      <w:r>
        <w:rPr>
          <w:rFonts w:ascii="Arial" w:eastAsia="Arial" w:hAnsi="Arial" w:cs="Arial"/>
          <w:sz w:val="24"/>
          <w:szCs w:val="24"/>
          <w:highlight w:val="white"/>
        </w:rPr>
        <w:t>n. 2, 2015, p. 479-490.</w:t>
      </w:r>
    </w:p>
    <w:p w:rsidR="001E6637" w:rsidRDefault="008A130B">
      <w:pPr>
        <w:widowControl/>
        <w:spacing w:after="200" w:line="360" w:lineRule="auto"/>
        <w:rPr>
          <w:rFonts w:ascii="Arial" w:eastAsia="Arial" w:hAnsi="Arial" w:cs="Arial"/>
          <w:sz w:val="24"/>
          <w:szCs w:val="24"/>
          <w:highlight w:val="white"/>
        </w:rPr>
      </w:pPr>
      <w:r>
        <w:rPr>
          <w:rFonts w:ascii="Arial" w:eastAsia="Arial" w:hAnsi="Arial" w:cs="Arial"/>
          <w:sz w:val="24"/>
          <w:szCs w:val="24"/>
          <w:highlight w:val="white"/>
        </w:rPr>
        <w:t xml:space="preserve">CARVALHO, Maria do Carmo; RICARTE, </w:t>
      </w:r>
      <w:proofErr w:type="spellStart"/>
      <w:r>
        <w:rPr>
          <w:rFonts w:ascii="Arial" w:eastAsia="Arial" w:hAnsi="Arial" w:cs="Arial"/>
          <w:sz w:val="24"/>
          <w:szCs w:val="24"/>
          <w:highlight w:val="white"/>
        </w:rPr>
        <w:t>Irapuá</w:t>
      </w:r>
      <w:proofErr w:type="spellEnd"/>
      <w:r>
        <w:rPr>
          <w:rFonts w:ascii="Arial" w:eastAsia="Arial" w:hAnsi="Arial" w:cs="Arial"/>
          <w:sz w:val="24"/>
          <w:szCs w:val="24"/>
          <w:highlight w:val="white"/>
        </w:rPr>
        <w:t>; ROCHA, Cláudio Henrique; MAIA, Rodrigo; SILVA, Vitor; VERAS, André;</w:t>
      </w:r>
      <w:r>
        <w:rPr>
          <w:rFonts w:ascii="Arial" w:eastAsia="Arial" w:hAnsi="Arial" w:cs="Arial"/>
          <w:sz w:val="24"/>
          <w:szCs w:val="24"/>
        </w:rPr>
        <w:t xml:space="preserve"> SOUZA FILHO</w:t>
      </w:r>
      <w:r>
        <w:rPr>
          <w:rFonts w:ascii="Arial" w:eastAsia="Arial" w:hAnsi="Arial" w:cs="Arial"/>
          <w:sz w:val="24"/>
          <w:szCs w:val="24"/>
          <w:highlight w:val="white"/>
        </w:rPr>
        <w:t xml:space="preserve">, Manoel. Pressão arterial, excesso de peso e nível de atividade física em estudantes de universidade pública. </w:t>
      </w:r>
      <w:r>
        <w:rPr>
          <w:rFonts w:ascii="Arial" w:eastAsia="Arial" w:hAnsi="Arial" w:cs="Arial"/>
          <w:i/>
          <w:sz w:val="24"/>
          <w:szCs w:val="24"/>
          <w:highlight w:val="white"/>
        </w:rPr>
        <w:t>Arquivos Brasileiros de Cardiologia</w:t>
      </w:r>
      <w:r>
        <w:rPr>
          <w:rFonts w:ascii="Arial" w:eastAsia="Arial" w:hAnsi="Arial" w:cs="Arial"/>
          <w:sz w:val="24"/>
          <w:szCs w:val="24"/>
          <w:highlight w:val="white"/>
        </w:rPr>
        <w:t>. São Paulo, v. 95, n. 2, 201</w:t>
      </w:r>
      <w:r>
        <w:rPr>
          <w:rFonts w:ascii="Arial" w:eastAsia="Arial" w:hAnsi="Arial" w:cs="Arial"/>
          <w:sz w:val="24"/>
          <w:szCs w:val="24"/>
          <w:highlight w:val="white"/>
        </w:rPr>
        <w:t>0, p. 192-199.</w:t>
      </w:r>
    </w:p>
    <w:p w:rsidR="001E6637" w:rsidRPr="00852FF2" w:rsidRDefault="008A130B">
      <w:pPr>
        <w:widowControl/>
        <w:spacing w:after="200" w:line="360" w:lineRule="auto"/>
        <w:rPr>
          <w:rFonts w:ascii="Arial" w:eastAsia="Arial" w:hAnsi="Arial" w:cs="Arial"/>
          <w:sz w:val="24"/>
          <w:szCs w:val="24"/>
          <w:highlight w:val="white"/>
          <w:lang w:val="en-US"/>
        </w:rPr>
      </w:pPr>
      <w:r>
        <w:rPr>
          <w:rFonts w:ascii="Arial" w:eastAsia="Arial" w:hAnsi="Arial" w:cs="Arial"/>
          <w:sz w:val="24"/>
          <w:szCs w:val="24"/>
        </w:rPr>
        <w:t xml:space="preserve">DANTAS, </w:t>
      </w:r>
      <w:proofErr w:type="spellStart"/>
      <w:r>
        <w:rPr>
          <w:rFonts w:ascii="Arial" w:eastAsia="Arial" w:hAnsi="Arial" w:cs="Arial"/>
          <w:sz w:val="24"/>
          <w:szCs w:val="24"/>
        </w:rPr>
        <w:t>Endilly</w:t>
      </w:r>
      <w:proofErr w:type="spellEnd"/>
      <w:r>
        <w:rPr>
          <w:rFonts w:ascii="Arial" w:eastAsia="Arial" w:hAnsi="Arial" w:cs="Arial"/>
          <w:sz w:val="24"/>
          <w:szCs w:val="24"/>
        </w:rPr>
        <w:t xml:space="preserve"> Maria; PINTO, Cristiane Jordânia; FREITAS, Rodrigo; MEDEIROS, Anna Cecília. Concordância na avaliação de risco cardiovascular a partir de parâmetros antropométricos. </w:t>
      </w:r>
      <w:r w:rsidRPr="00852FF2">
        <w:rPr>
          <w:rFonts w:ascii="Arial" w:eastAsia="Arial" w:hAnsi="Arial" w:cs="Arial"/>
          <w:i/>
          <w:sz w:val="24"/>
          <w:szCs w:val="24"/>
          <w:lang w:val="en-US"/>
        </w:rPr>
        <w:t xml:space="preserve">Einstein. </w:t>
      </w:r>
      <w:r w:rsidRPr="00852FF2">
        <w:rPr>
          <w:rFonts w:ascii="Arial" w:eastAsia="Arial" w:hAnsi="Arial" w:cs="Arial"/>
          <w:sz w:val="24"/>
          <w:szCs w:val="24"/>
          <w:lang w:val="en-US"/>
        </w:rPr>
        <w:t xml:space="preserve">São Paulo, </w:t>
      </w:r>
      <w:r w:rsidRPr="00852FF2">
        <w:rPr>
          <w:rFonts w:ascii="Arial" w:eastAsia="Arial" w:hAnsi="Arial" w:cs="Arial"/>
          <w:sz w:val="24"/>
          <w:szCs w:val="24"/>
          <w:highlight w:val="white"/>
          <w:lang w:val="en-US"/>
        </w:rPr>
        <w:t>v. 13, n. 3, 2015, p. 376-380.</w:t>
      </w:r>
    </w:p>
    <w:p w:rsidR="001E6637" w:rsidRPr="00852FF2" w:rsidRDefault="008A130B">
      <w:pPr>
        <w:widowControl/>
        <w:spacing w:after="200" w:line="360" w:lineRule="auto"/>
        <w:rPr>
          <w:rFonts w:ascii="Arial" w:eastAsia="Arial" w:hAnsi="Arial" w:cs="Arial"/>
          <w:sz w:val="24"/>
          <w:szCs w:val="24"/>
          <w:highlight w:val="white"/>
          <w:lang w:val="en-US"/>
        </w:rPr>
      </w:pPr>
      <w:r w:rsidRPr="00852FF2">
        <w:rPr>
          <w:rFonts w:ascii="Arial" w:eastAsia="Arial" w:hAnsi="Arial" w:cs="Arial"/>
          <w:sz w:val="24"/>
          <w:szCs w:val="24"/>
          <w:highlight w:val="white"/>
          <w:lang w:val="en-US"/>
        </w:rPr>
        <w:t xml:space="preserve">DESAI, </w:t>
      </w:r>
      <w:r w:rsidRPr="00852FF2">
        <w:rPr>
          <w:rFonts w:ascii="Arial" w:eastAsia="Arial" w:hAnsi="Arial" w:cs="Arial"/>
          <w:sz w:val="24"/>
          <w:szCs w:val="24"/>
          <w:highlight w:val="white"/>
          <w:lang w:val="en-US"/>
        </w:rPr>
        <w:t xml:space="preserve">Melissa; MILLER, William; STAPLES, Betty; BRAVENDER, </w:t>
      </w:r>
      <w:proofErr w:type="spellStart"/>
      <w:r w:rsidRPr="00852FF2">
        <w:rPr>
          <w:rFonts w:ascii="Arial" w:eastAsia="Arial" w:hAnsi="Arial" w:cs="Arial"/>
          <w:sz w:val="24"/>
          <w:szCs w:val="24"/>
          <w:highlight w:val="white"/>
          <w:lang w:val="en-US"/>
        </w:rPr>
        <w:t>Terril</w:t>
      </w:r>
      <w:proofErr w:type="spellEnd"/>
      <w:r w:rsidRPr="00852FF2">
        <w:rPr>
          <w:rFonts w:ascii="Arial" w:eastAsia="Arial" w:hAnsi="Arial" w:cs="Arial"/>
          <w:sz w:val="24"/>
          <w:szCs w:val="24"/>
          <w:highlight w:val="white"/>
          <w:lang w:val="en-US"/>
        </w:rPr>
        <w:t xml:space="preserve">. Risk factors associated with overweight and obesity in college students. </w:t>
      </w:r>
      <w:r w:rsidRPr="00852FF2">
        <w:rPr>
          <w:rFonts w:ascii="Arial" w:eastAsia="Arial" w:hAnsi="Arial" w:cs="Arial"/>
          <w:i/>
          <w:sz w:val="24"/>
          <w:szCs w:val="24"/>
          <w:highlight w:val="white"/>
          <w:lang w:val="en-US"/>
        </w:rPr>
        <w:t>Journal of American College Health</w:t>
      </w:r>
      <w:r w:rsidRPr="00852FF2">
        <w:rPr>
          <w:rFonts w:ascii="Arial" w:eastAsia="Arial" w:hAnsi="Arial" w:cs="Arial"/>
          <w:sz w:val="24"/>
          <w:szCs w:val="24"/>
          <w:highlight w:val="white"/>
          <w:lang w:val="en-US"/>
        </w:rPr>
        <w:t>. Illinois, v. 57, n. 1, 2008, p. 109-114.</w:t>
      </w:r>
    </w:p>
    <w:p w:rsidR="001E6637" w:rsidRDefault="008A130B">
      <w:pPr>
        <w:widowControl/>
        <w:spacing w:after="200" w:line="360" w:lineRule="auto"/>
        <w:rPr>
          <w:rFonts w:ascii="Arial" w:eastAsia="Arial" w:hAnsi="Arial" w:cs="Arial"/>
          <w:sz w:val="24"/>
          <w:szCs w:val="24"/>
        </w:rPr>
      </w:pPr>
      <w:r w:rsidRPr="00852FF2">
        <w:rPr>
          <w:rFonts w:ascii="Arial" w:eastAsia="Arial" w:hAnsi="Arial" w:cs="Arial"/>
          <w:sz w:val="24"/>
          <w:szCs w:val="24"/>
          <w:highlight w:val="white"/>
          <w:lang w:val="en-US"/>
        </w:rPr>
        <w:t xml:space="preserve">DUMITH, Samuel; RAMIRES, </w:t>
      </w:r>
      <w:proofErr w:type="spellStart"/>
      <w:r w:rsidRPr="00852FF2">
        <w:rPr>
          <w:rFonts w:ascii="Arial" w:eastAsia="Arial" w:hAnsi="Arial" w:cs="Arial"/>
          <w:sz w:val="24"/>
          <w:szCs w:val="24"/>
          <w:highlight w:val="white"/>
          <w:lang w:val="en-US"/>
        </w:rPr>
        <w:t>Virgílio</w:t>
      </w:r>
      <w:proofErr w:type="spellEnd"/>
      <w:r w:rsidRPr="00852FF2">
        <w:rPr>
          <w:rFonts w:ascii="Arial" w:eastAsia="Arial" w:hAnsi="Arial" w:cs="Arial"/>
          <w:sz w:val="24"/>
          <w:szCs w:val="24"/>
          <w:highlight w:val="white"/>
          <w:lang w:val="en-US"/>
        </w:rPr>
        <w:t xml:space="preserve">; ROMBALDI, </w:t>
      </w:r>
      <w:proofErr w:type="spellStart"/>
      <w:r w:rsidRPr="00852FF2">
        <w:rPr>
          <w:rFonts w:ascii="Arial" w:eastAsia="Arial" w:hAnsi="Arial" w:cs="Arial"/>
          <w:sz w:val="24"/>
          <w:szCs w:val="24"/>
          <w:highlight w:val="white"/>
          <w:lang w:val="en-US"/>
        </w:rPr>
        <w:t>Airton</w:t>
      </w:r>
      <w:proofErr w:type="spellEnd"/>
      <w:r w:rsidRPr="00852FF2">
        <w:rPr>
          <w:rFonts w:ascii="Arial" w:eastAsia="Arial" w:hAnsi="Arial" w:cs="Arial"/>
          <w:sz w:val="24"/>
          <w:szCs w:val="24"/>
          <w:highlight w:val="white"/>
          <w:lang w:val="en-US"/>
        </w:rPr>
        <w:t xml:space="preserve">; KALB, Ana Cristina; RAMIRES, Michele; HALLAL, Pedro. </w:t>
      </w:r>
      <w:r>
        <w:rPr>
          <w:rFonts w:ascii="Arial" w:eastAsia="Arial" w:hAnsi="Arial" w:cs="Arial"/>
          <w:sz w:val="24"/>
          <w:szCs w:val="24"/>
          <w:highlight w:val="white"/>
        </w:rPr>
        <w:t xml:space="preserve">Associação de características antropométricas, funcionais e de risco cardiovascular com o consumo máximo </w:t>
      </w:r>
      <w:r>
        <w:rPr>
          <w:rFonts w:ascii="Arial" w:eastAsia="Arial" w:hAnsi="Arial" w:cs="Arial"/>
          <w:sz w:val="24"/>
          <w:szCs w:val="24"/>
          <w:highlight w:val="white"/>
        </w:rPr>
        <w:lastRenderedPageBreak/>
        <w:t xml:space="preserve">de oxigênio em universitários. </w:t>
      </w:r>
      <w:r>
        <w:rPr>
          <w:rFonts w:ascii="Arial" w:eastAsia="Arial" w:hAnsi="Arial" w:cs="Arial"/>
          <w:i/>
          <w:sz w:val="24"/>
          <w:szCs w:val="24"/>
        </w:rPr>
        <w:t>Revista Brasileira de Ciência e Movimento</w:t>
      </w:r>
      <w:r>
        <w:rPr>
          <w:rFonts w:ascii="Arial" w:eastAsia="Arial" w:hAnsi="Arial" w:cs="Arial"/>
          <w:sz w:val="24"/>
          <w:szCs w:val="24"/>
        </w:rPr>
        <w:t>. Brasília, v. 20,</w:t>
      </w:r>
      <w:r>
        <w:rPr>
          <w:rFonts w:ascii="Arial" w:eastAsia="Arial" w:hAnsi="Arial" w:cs="Arial"/>
          <w:sz w:val="24"/>
          <w:szCs w:val="24"/>
        </w:rPr>
        <w:t xml:space="preserve"> n. 2, 2012, p. 61-67.</w:t>
      </w:r>
    </w:p>
    <w:p w:rsidR="001E6637" w:rsidRDefault="008A130B">
      <w:pPr>
        <w:widowControl/>
        <w:spacing w:after="200" w:line="360" w:lineRule="auto"/>
        <w:rPr>
          <w:rFonts w:ascii="Arial" w:eastAsia="Arial" w:hAnsi="Arial" w:cs="Arial"/>
          <w:sz w:val="24"/>
          <w:szCs w:val="24"/>
          <w:highlight w:val="white"/>
        </w:rPr>
      </w:pPr>
      <w:r>
        <w:rPr>
          <w:rFonts w:ascii="Arial" w:eastAsia="Arial" w:hAnsi="Arial" w:cs="Arial"/>
          <w:sz w:val="24"/>
          <w:szCs w:val="24"/>
          <w:highlight w:val="white"/>
        </w:rPr>
        <w:t xml:space="preserve">FONSECA, Flávia; BRANDÃO, Andréa; POZZAN, Roberto; CAMPANA, Érika Maria; PIZZI, Oswaldo Luiz; MAGALHÃES, Maria Eliane; FREITAS, Elizabete; </w:t>
      </w:r>
    </w:p>
    <w:p w:rsidR="001E6637" w:rsidRDefault="008A130B">
      <w:pPr>
        <w:widowControl/>
        <w:spacing w:after="200" w:line="360" w:lineRule="auto"/>
        <w:rPr>
          <w:rFonts w:ascii="Arial" w:eastAsia="Arial" w:hAnsi="Arial" w:cs="Arial"/>
          <w:sz w:val="24"/>
          <w:szCs w:val="24"/>
          <w:highlight w:val="white"/>
        </w:rPr>
      </w:pPr>
      <w:r>
        <w:rPr>
          <w:rFonts w:ascii="Arial" w:eastAsia="Arial" w:hAnsi="Arial" w:cs="Arial"/>
          <w:sz w:val="24"/>
          <w:szCs w:val="24"/>
          <w:highlight w:val="white"/>
        </w:rPr>
        <w:t xml:space="preserve">FREITAS, Roberto Wagner Júnior; ARAÚJO, Márcio Flávio; LIMA, </w:t>
      </w:r>
      <w:proofErr w:type="spellStart"/>
      <w:r>
        <w:rPr>
          <w:rFonts w:ascii="Arial" w:eastAsia="Arial" w:hAnsi="Arial" w:cs="Arial"/>
          <w:sz w:val="24"/>
          <w:szCs w:val="24"/>
          <w:highlight w:val="white"/>
        </w:rPr>
        <w:t>Adman</w:t>
      </w:r>
      <w:proofErr w:type="spellEnd"/>
      <w:r>
        <w:rPr>
          <w:rFonts w:ascii="Arial" w:eastAsia="Arial" w:hAnsi="Arial" w:cs="Arial"/>
          <w:sz w:val="24"/>
          <w:szCs w:val="24"/>
          <w:highlight w:val="white"/>
        </w:rPr>
        <w:t>; PEREIRA, Dayse Christina;</w:t>
      </w:r>
      <w:r>
        <w:rPr>
          <w:rFonts w:ascii="Arial" w:eastAsia="Arial" w:hAnsi="Arial" w:cs="Arial"/>
          <w:sz w:val="24"/>
          <w:szCs w:val="24"/>
          <w:highlight w:val="white"/>
        </w:rPr>
        <w:t xml:space="preserve"> ALENCAR, Ana Maria; DAMASCENO, Marta Maria. </w:t>
      </w:r>
      <w:r w:rsidRPr="00852FF2">
        <w:rPr>
          <w:rFonts w:ascii="Arial" w:eastAsia="Arial" w:hAnsi="Arial" w:cs="Arial"/>
          <w:sz w:val="24"/>
          <w:szCs w:val="24"/>
          <w:highlight w:val="white"/>
          <w:lang w:val="en-US"/>
        </w:rPr>
        <w:t xml:space="preserve">Study of Lipid profile in a population of university students. </w:t>
      </w:r>
      <w:r>
        <w:rPr>
          <w:rFonts w:ascii="Arial" w:eastAsia="Arial" w:hAnsi="Arial" w:cs="Arial"/>
          <w:i/>
          <w:sz w:val="24"/>
          <w:szCs w:val="24"/>
          <w:highlight w:val="white"/>
        </w:rPr>
        <w:t>Revista Latino-americana de Enfermagem</w:t>
      </w:r>
      <w:r>
        <w:rPr>
          <w:rFonts w:ascii="Arial" w:eastAsia="Arial" w:hAnsi="Arial" w:cs="Arial"/>
          <w:sz w:val="24"/>
          <w:szCs w:val="24"/>
          <w:highlight w:val="white"/>
        </w:rPr>
        <w:t>. Ribeirão Preto, v. 21, n. 5, 2013, p. 1151-1158.</w:t>
      </w:r>
    </w:p>
    <w:p w:rsidR="001E6637" w:rsidRDefault="008A130B">
      <w:pPr>
        <w:widowControl/>
        <w:spacing w:after="200" w:line="360" w:lineRule="auto"/>
        <w:rPr>
          <w:rFonts w:ascii="Arial" w:eastAsia="Arial" w:hAnsi="Arial" w:cs="Arial"/>
          <w:sz w:val="24"/>
          <w:szCs w:val="24"/>
          <w:highlight w:val="white"/>
        </w:rPr>
      </w:pPr>
      <w:r>
        <w:rPr>
          <w:rFonts w:ascii="Arial" w:eastAsia="Arial" w:hAnsi="Arial" w:cs="Arial"/>
          <w:sz w:val="24"/>
          <w:szCs w:val="24"/>
          <w:highlight w:val="white"/>
        </w:rPr>
        <w:t xml:space="preserve">FREITAS, Roberto Wagner Júnior. </w:t>
      </w:r>
      <w:r>
        <w:rPr>
          <w:rFonts w:ascii="Arial" w:eastAsia="Arial" w:hAnsi="Arial" w:cs="Arial"/>
          <w:i/>
          <w:sz w:val="24"/>
          <w:szCs w:val="24"/>
          <w:highlight w:val="white"/>
        </w:rPr>
        <w:t>Prevalência da síndrome met</w:t>
      </w:r>
      <w:r>
        <w:rPr>
          <w:rFonts w:ascii="Arial" w:eastAsia="Arial" w:hAnsi="Arial" w:cs="Arial"/>
          <w:i/>
          <w:sz w:val="24"/>
          <w:szCs w:val="24"/>
          <w:highlight w:val="white"/>
        </w:rPr>
        <w:t xml:space="preserve">abólica e de seus componentes em universitários. </w:t>
      </w:r>
      <w:r>
        <w:rPr>
          <w:rFonts w:ascii="Arial" w:eastAsia="Arial" w:hAnsi="Arial" w:cs="Arial"/>
          <w:sz w:val="24"/>
          <w:szCs w:val="24"/>
          <w:highlight w:val="white"/>
        </w:rPr>
        <w:t>2013</w:t>
      </w:r>
      <w:r>
        <w:rPr>
          <w:rFonts w:ascii="Arial" w:eastAsia="Arial" w:hAnsi="Arial" w:cs="Arial"/>
          <w:i/>
          <w:sz w:val="24"/>
          <w:szCs w:val="24"/>
          <w:highlight w:val="white"/>
        </w:rPr>
        <w:t xml:space="preserve">. </w:t>
      </w:r>
      <w:r>
        <w:rPr>
          <w:rFonts w:ascii="Arial" w:eastAsia="Arial" w:hAnsi="Arial" w:cs="Arial"/>
          <w:sz w:val="24"/>
          <w:szCs w:val="24"/>
          <w:highlight w:val="white"/>
        </w:rPr>
        <w:t>Dissertação (Doutorado em Enfermagem) – Departamento de Enfermagem, Universidade Federal do Ceará, Fortaleza.</w:t>
      </w:r>
    </w:p>
    <w:p w:rsidR="001E6637" w:rsidRDefault="008A130B">
      <w:pPr>
        <w:widowControl/>
        <w:spacing w:after="200" w:line="360" w:lineRule="auto"/>
        <w:rPr>
          <w:rFonts w:ascii="Arial" w:eastAsia="Arial" w:hAnsi="Arial" w:cs="Arial"/>
          <w:sz w:val="24"/>
          <w:szCs w:val="24"/>
          <w:highlight w:val="white"/>
        </w:rPr>
      </w:pPr>
      <w:r>
        <w:rPr>
          <w:rFonts w:ascii="Arial" w:eastAsia="Arial" w:hAnsi="Arial" w:cs="Arial"/>
          <w:sz w:val="24"/>
          <w:szCs w:val="24"/>
        </w:rPr>
        <w:t>GASPAROTTO, Guilherme; GASPAROTTO</w:t>
      </w:r>
      <w:r>
        <w:rPr>
          <w:rFonts w:ascii="Arial" w:eastAsia="Arial" w:hAnsi="Arial" w:cs="Arial"/>
          <w:sz w:val="24"/>
          <w:szCs w:val="24"/>
          <w:highlight w:val="white"/>
        </w:rPr>
        <w:t>, Lívia; ROSSI, Laila; MOREIRA, Natália; BONTORIN, Maicon;</w:t>
      </w:r>
      <w:r>
        <w:rPr>
          <w:rFonts w:ascii="Arial" w:eastAsia="Arial" w:hAnsi="Arial" w:cs="Arial"/>
          <w:sz w:val="24"/>
          <w:szCs w:val="24"/>
          <w:highlight w:val="white"/>
        </w:rPr>
        <w:t xml:space="preserve"> CAMPOS, Wagner. Associação entre o período de graduação e fatores de risco cardiovascular em universitários. </w:t>
      </w:r>
      <w:r>
        <w:rPr>
          <w:rFonts w:ascii="Arial" w:eastAsia="Arial" w:hAnsi="Arial" w:cs="Arial"/>
          <w:i/>
          <w:sz w:val="24"/>
          <w:szCs w:val="24"/>
          <w:highlight w:val="white"/>
        </w:rPr>
        <w:t>Revista Latino-Americana de Enfermagem</w:t>
      </w:r>
      <w:r>
        <w:rPr>
          <w:rFonts w:ascii="Arial" w:eastAsia="Arial" w:hAnsi="Arial" w:cs="Arial"/>
          <w:sz w:val="24"/>
          <w:szCs w:val="24"/>
          <w:highlight w:val="white"/>
        </w:rPr>
        <w:t>. Ribeirão Preto, v. 21, n. 3, 2013, p. 687-694.</w:t>
      </w:r>
    </w:p>
    <w:p w:rsidR="001E6637" w:rsidRDefault="008A130B">
      <w:pPr>
        <w:widowControl/>
        <w:spacing w:after="200" w:line="360" w:lineRule="auto"/>
        <w:rPr>
          <w:rFonts w:ascii="Arial" w:eastAsia="Arial" w:hAnsi="Arial" w:cs="Arial"/>
          <w:sz w:val="24"/>
          <w:szCs w:val="24"/>
          <w:highlight w:val="white"/>
        </w:rPr>
      </w:pPr>
      <w:r>
        <w:rPr>
          <w:rFonts w:ascii="Arial" w:eastAsia="Arial" w:hAnsi="Arial" w:cs="Arial"/>
          <w:sz w:val="24"/>
          <w:szCs w:val="24"/>
          <w:highlight w:val="white"/>
        </w:rPr>
        <w:t>GASPAROTTO, Guilherme; GASPAROTTO, Lívia; GASPAROTTO, Maicon; CAMPOS, Wagner. Fatores de risco cardiovascular em universitários: comparação entre sexos, períodos de graduação e áreas de estudo.</w:t>
      </w:r>
      <w:r>
        <w:rPr>
          <w:rFonts w:ascii="Arial" w:eastAsia="Arial" w:hAnsi="Arial" w:cs="Arial"/>
          <w:i/>
          <w:sz w:val="24"/>
          <w:szCs w:val="24"/>
          <w:highlight w:val="white"/>
        </w:rPr>
        <w:t xml:space="preserve"> Medicina (Ribeirão Preto</w:t>
      </w:r>
      <w:r>
        <w:rPr>
          <w:rFonts w:ascii="Arial" w:eastAsia="Arial" w:hAnsi="Arial" w:cs="Arial"/>
          <w:sz w:val="24"/>
          <w:szCs w:val="24"/>
          <w:highlight w:val="white"/>
        </w:rPr>
        <w:t>. Online). Ribeirão Preto, v. 46, n. 2</w:t>
      </w:r>
      <w:r>
        <w:rPr>
          <w:rFonts w:ascii="Arial" w:eastAsia="Arial" w:hAnsi="Arial" w:cs="Arial"/>
          <w:sz w:val="24"/>
          <w:szCs w:val="24"/>
          <w:highlight w:val="white"/>
        </w:rPr>
        <w:t>, 2013, p. 154-163.</w:t>
      </w:r>
    </w:p>
    <w:p w:rsidR="001E6637" w:rsidRDefault="008A130B">
      <w:pPr>
        <w:widowControl/>
        <w:spacing w:after="200" w:line="360" w:lineRule="auto"/>
        <w:rPr>
          <w:rFonts w:ascii="Arial" w:eastAsia="Arial" w:hAnsi="Arial" w:cs="Arial"/>
          <w:sz w:val="24"/>
          <w:szCs w:val="24"/>
          <w:highlight w:val="white"/>
        </w:rPr>
      </w:pPr>
      <w:r>
        <w:rPr>
          <w:rFonts w:ascii="Arial" w:eastAsia="Arial" w:hAnsi="Arial" w:cs="Arial"/>
          <w:sz w:val="24"/>
          <w:szCs w:val="24"/>
        </w:rPr>
        <w:t xml:space="preserve">GASPAROTTO, Guilherme; SILVA, Michael; CRUZ, Raphael; CAMPOS, Wagner. Sobrepeso y </w:t>
      </w:r>
      <w:proofErr w:type="spellStart"/>
      <w:r>
        <w:rPr>
          <w:rFonts w:ascii="Arial" w:eastAsia="Arial" w:hAnsi="Arial" w:cs="Arial"/>
          <w:sz w:val="24"/>
          <w:szCs w:val="24"/>
        </w:rPr>
        <w:t>práctica</w:t>
      </w:r>
      <w:proofErr w:type="spellEnd"/>
      <w:r>
        <w:rPr>
          <w:rFonts w:ascii="Arial" w:eastAsia="Arial" w:hAnsi="Arial" w:cs="Arial"/>
          <w:sz w:val="24"/>
          <w:szCs w:val="24"/>
        </w:rPr>
        <w:t xml:space="preserve"> de </w:t>
      </w:r>
      <w:proofErr w:type="spellStart"/>
      <w:r>
        <w:rPr>
          <w:rFonts w:ascii="Arial" w:eastAsia="Arial" w:hAnsi="Arial" w:cs="Arial"/>
          <w:sz w:val="24"/>
          <w:szCs w:val="24"/>
        </w:rPr>
        <w:t>actividad</w:t>
      </w:r>
      <w:proofErr w:type="spellEnd"/>
      <w:r>
        <w:rPr>
          <w:rFonts w:ascii="Arial" w:eastAsia="Arial" w:hAnsi="Arial" w:cs="Arial"/>
          <w:sz w:val="24"/>
          <w:szCs w:val="24"/>
        </w:rPr>
        <w:t xml:space="preserve"> física </w:t>
      </w:r>
      <w:proofErr w:type="spellStart"/>
      <w:r>
        <w:rPr>
          <w:rFonts w:ascii="Arial" w:eastAsia="Arial" w:hAnsi="Arial" w:cs="Arial"/>
          <w:sz w:val="24"/>
          <w:szCs w:val="24"/>
        </w:rPr>
        <w:t>asociados</w:t>
      </w:r>
      <w:proofErr w:type="spellEnd"/>
      <w:r>
        <w:rPr>
          <w:rFonts w:ascii="Arial" w:eastAsia="Arial" w:hAnsi="Arial" w:cs="Arial"/>
          <w:sz w:val="24"/>
          <w:szCs w:val="24"/>
        </w:rPr>
        <w:t xml:space="preserve"> </w:t>
      </w:r>
      <w:proofErr w:type="spellStart"/>
      <w:r>
        <w:rPr>
          <w:rFonts w:ascii="Arial" w:eastAsia="Arial" w:hAnsi="Arial" w:cs="Arial"/>
          <w:sz w:val="24"/>
          <w:szCs w:val="24"/>
        </w:rPr>
        <w:t>con</w:t>
      </w:r>
      <w:proofErr w:type="spellEnd"/>
      <w:r>
        <w:rPr>
          <w:rFonts w:ascii="Arial" w:eastAsia="Arial" w:hAnsi="Arial" w:cs="Arial"/>
          <w:sz w:val="24"/>
          <w:szCs w:val="24"/>
        </w:rPr>
        <w:t xml:space="preserve"> </w:t>
      </w:r>
      <w:proofErr w:type="spellStart"/>
      <w:r>
        <w:rPr>
          <w:rFonts w:ascii="Arial" w:eastAsia="Arial" w:hAnsi="Arial" w:cs="Arial"/>
          <w:sz w:val="24"/>
          <w:szCs w:val="24"/>
        </w:rPr>
        <w:t>la</w:t>
      </w:r>
      <w:proofErr w:type="spellEnd"/>
      <w:r>
        <w:rPr>
          <w:rFonts w:ascii="Arial" w:eastAsia="Arial" w:hAnsi="Arial" w:cs="Arial"/>
          <w:sz w:val="24"/>
          <w:szCs w:val="24"/>
        </w:rPr>
        <w:t xml:space="preserve"> </w:t>
      </w:r>
      <w:proofErr w:type="spellStart"/>
      <w:r>
        <w:rPr>
          <w:rFonts w:ascii="Arial" w:eastAsia="Arial" w:hAnsi="Arial" w:cs="Arial"/>
          <w:sz w:val="24"/>
          <w:szCs w:val="24"/>
        </w:rPr>
        <w:t>conducta</w:t>
      </w:r>
      <w:proofErr w:type="spellEnd"/>
      <w:r>
        <w:rPr>
          <w:rFonts w:ascii="Arial" w:eastAsia="Arial" w:hAnsi="Arial" w:cs="Arial"/>
          <w:sz w:val="24"/>
          <w:szCs w:val="24"/>
        </w:rPr>
        <w:t xml:space="preserve"> alimentaria de </w:t>
      </w:r>
      <w:proofErr w:type="spellStart"/>
      <w:r>
        <w:rPr>
          <w:rFonts w:ascii="Arial" w:eastAsia="Arial" w:hAnsi="Arial" w:cs="Arial"/>
          <w:sz w:val="24"/>
          <w:szCs w:val="24"/>
        </w:rPr>
        <w:t>estudiantes</w:t>
      </w:r>
      <w:proofErr w:type="spellEnd"/>
      <w:r>
        <w:rPr>
          <w:rFonts w:ascii="Arial" w:eastAsia="Arial" w:hAnsi="Arial" w:cs="Arial"/>
          <w:sz w:val="24"/>
          <w:szCs w:val="24"/>
        </w:rPr>
        <w:t xml:space="preserve"> </w:t>
      </w:r>
      <w:proofErr w:type="spellStart"/>
      <w:r>
        <w:rPr>
          <w:rFonts w:ascii="Arial" w:eastAsia="Arial" w:hAnsi="Arial" w:cs="Arial"/>
          <w:sz w:val="24"/>
          <w:szCs w:val="24"/>
        </w:rPr>
        <w:t>universitarios</w:t>
      </w:r>
      <w:proofErr w:type="spellEnd"/>
      <w:r>
        <w:rPr>
          <w:rFonts w:ascii="Arial" w:eastAsia="Arial" w:hAnsi="Arial" w:cs="Arial"/>
          <w:sz w:val="24"/>
          <w:szCs w:val="24"/>
        </w:rPr>
        <w:t xml:space="preserve"> </w:t>
      </w:r>
      <w:proofErr w:type="spellStart"/>
      <w:r>
        <w:rPr>
          <w:rFonts w:ascii="Arial" w:eastAsia="Arial" w:hAnsi="Arial" w:cs="Arial"/>
          <w:sz w:val="24"/>
          <w:szCs w:val="24"/>
        </w:rPr>
        <w:t>brasileños</w:t>
      </w:r>
      <w:proofErr w:type="spellEnd"/>
      <w:r>
        <w:rPr>
          <w:rFonts w:ascii="Arial" w:eastAsia="Arial" w:hAnsi="Arial" w:cs="Arial"/>
          <w:sz w:val="24"/>
          <w:szCs w:val="24"/>
        </w:rPr>
        <w:t>.</w:t>
      </w:r>
      <w:r>
        <w:rPr>
          <w:rFonts w:ascii="Arial" w:eastAsia="Arial" w:hAnsi="Arial" w:cs="Arial"/>
          <w:i/>
          <w:sz w:val="24"/>
          <w:szCs w:val="24"/>
        </w:rPr>
        <w:t xml:space="preserve"> </w:t>
      </w:r>
      <w:proofErr w:type="spellStart"/>
      <w:r>
        <w:rPr>
          <w:rFonts w:ascii="Arial" w:eastAsia="Arial" w:hAnsi="Arial" w:cs="Arial"/>
          <w:i/>
          <w:sz w:val="24"/>
          <w:szCs w:val="24"/>
        </w:rPr>
        <w:t>Nutricion</w:t>
      </w:r>
      <w:proofErr w:type="spellEnd"/>
      <w:r>
        <w:rPr>
          <w:rFonts w:ascii="Arial" w:eastAsia="Arial" w:hAnsi="Arial" w:cs="Arial"/>
          <w:i/>
          <w:sz w:val="24"/>
          <w:szCs w:val="24"/>
        </w:rPr>
        <w:t xml:space="preserve"> </w:t>
      </w:r>
      <w:proofErr w:type="spellStart"/>
      <w:r>
        <w:rPr>
          <w:rFonts w:ascii="Arial" w:eastAsia="Arial" w:hAnsi="Arial" w:cs="Arial"/>
          <w:i/>
          <w:sz w:val="24"/>
          <w:szCs w:val="24"/>
        </w:rPr>
        <w:t>Hospitalaria</w:t>
      </w:r>
      <w:proofErr w:type="spellEnd"/>
      <w:r>
        <w:rPr>
          <w:rFonts w:ascii="Arial" w:eastAsia="Arial" w:hAnsi="Arial" w:cs="Arial"/>
          <w:i/>
          <w:sz w:val="24"/>
          <w:szCs w:val="24"/>
        </w:rPr>
        <w:t xml:space="preserve">. </w:t>
      </w:r>
      <w:r>
        <w:rPr>
          <w:rFonts w:ascii="Arial" w:eastAsia="Arial" w:hAnsi="Arial" w:cs="Arial"/>
          <w:sz w:val="24"/>
          <w:szCs w:val="24"/>
        </w:rPr>
        <w:t xml:space="preserve">Madrid, v. 32, </w:t>
      </w:r>
      <w:r>
        <w:rPr>
          <w:rFonts w:ascii="Arial" w:eastAsia="Arial" w:hAnsi="Arial" w:cs="Arial"/>
          <w:sz w:val="24"/>
          <w:szCs w:val="24"/>
          <w:highlight w:val="white"/>
        </w:rPr>
        <w:t xml:space="preserve">n. 2, </w:t>
      </w:r>
      <w:r>
        <w:rPr>
          <w:rFonts w:ascii="Arial" w:eastAsia="Arial" w:hAnsi="Arial" w:cs="Arial"/>
          <w:sz w:val="24"/>
          <w:szCs w:val="24"/>
          <w:highlight w:val="white"/>
        </w:rPr>
        <w:t>2015, p. 616-621.</w:t>
      </w:r>
    </w:p>
    <w:p w:rsidR="001E6637" w:rsidRDefault="008A130B">
      <w:pPr>
        <w:widowControl/>
        <w:spacing w:after="200" w:line="360" w:lineRule="auto"/>
        <w:rPr>
          <w:rFonts w:ascii="Arial" w:eastAsia="Arial" w:hAnsi="Arial" w:cs="Arial"/>
          <w:sz w:val="24"/>
          <w:szCs w:val="24"/>
          <w:highlight w:val="white"/>
        </w:rPr>
      </w:pPr>
      <w:r>
        <w:rPr>
          <w:rFonts w:ascii="Arial" w:eastAsia="Arial" w:hAnsi="Arial" w:cs="Arial"/>
          <w:sz w:val="24"/>
          <w:szCs w:val="24"/>
          <w:highlight w:val="white"/>
        </w:rPr>
        <w:t xml:space="preserve">HAUN, Danilo; PITANGA, Francisco José.  Razão cintura/estatura comparado a outros indicadores antropométricos de obesidade como </w:t>
      </w:r>
      <w:proofErr w:type="spellStart"/>
      <w:r>
        <w:rPr>
          <w:rFonts w:ascii="Arial" w:eastAsia="Arial" w:hAnsi="Arial" w:cs="Arial"/>
          <w:sz w:val="24"/>
          <w:szCs w:val="24"/>
          <w:highlight w:val="white"/>
        </w:rPr>
        <w:t>preditor</w:t>
      </w:r>
      <w:proofErr w:type="spellEnd"/>
      <w:r>
        <w:rPr>
          <w:rFonts w:ascii="Arial" w:eastAsia="Arial" w:hAnsi="Arial" w:cs="Arial"/>
          <w:sz w:val="24"/>
          <w:szCs w:val="24"/>
          <w:highlight w:val="white"/>
        </w:rPr>
        <w:t xml:space="preserve"> de risco coronariano elevado. </w:t>
      </w:r>
      <w:r>
        <w:rPr>
          <w:rFonts w:ascii="Arial" w:eastAsia="Arial" w:hAnsi="Arial" w:cs="Arial"/>
          <w:i/>
          <w:sz w:val="24"/>
          <w:szCs w:val="24"/>
          <w:highlight w:val="white"/>
        </w:rPr>
        <w:t>Revista da Associação Médica Brasileira</w:t>
      </w:r>
      <w:r>
        <w:rPr>
          <w:rFonts w:ascii="Arial" w:eastAsia="Arial" w:hAnsi="Arial" w:cs="Arial"/>
          <w:sz w:val="24"/>
          <w:szCs w:val="24"/>
          <w:highlight w:val="white"/>
        </w:rPr>
        <w:t>. São Paulo, v.  55, n. 6, 2009,</w:t>
      </w:r>
      <w:r>
        <w:rPr>
          <w:rFonts w:ascii="Arial" w:eastAsia="Arial" w:hAnsi="Arial" w:cs="Arial"/>
          <w:sz w:val="24"/>
          <w:szCs w:val="24"/>
          <w:highlight w:val="white"/>
        </w:rPr>
        <w:t xml:space="preserve"> p. 705-711.</w:t>
      </w:r>
    </w:p>
    <w:p w:rsidR="001E6637" w:rsidRDefault="008A130B">
      <w:pPr>
        <w:widowControl/>
        <w:spacing w:after="200" w:line="360" w:lineRule="auto"/>
        <w:rPr>
          <w:rFonts w:ascii="Arial" w:eastAsia="Arial" w:hAnsi="Arial" w:cs="Arial"/>
          <w:sz w:val="24"/>
          <w:szCs w:val="24"/>
          <w:highlight w:val="white"/>
        </w:rPr>
      </w:pPr>
      <w:r>
        <w:rPr>
          <w:rFonts w:ascii="Arial" w:eastAsia="Arial" w:hAnsi="Arial" w:cs="Arial"/>
          <w:sz w:val="24"/>
          <w:szCs w:val="24"/>
        </w:rPr>
        <w:lastRenderedPageBreak/>
        <w:t>HIDALGO, César Augusto; HIDALGO</w:t>
      </w:r>
      <w:r>
        <w:rPr>
          <w:rFonts w:ascii="Arial" w:eastAsia="Arial" w:hAnsi="Arial" w:cs="Arial"/>
          <w:sz w:val="24"/>
          <w:szCs w:val="24"/>
          <w:highlight w:val="white"/>
        </w:rPr>
        <w:t xml:space="preserve">, Andrea. </w:t>
      </w:r>
      <w:proofErr w:type="spellStart"/>
      <w:r>
        <w:rPr>
          <w:rFonts w:ascii="Arial" w:eastAsia="Arial" w:hAnsi="Arial" w:cs="Arial"/>
          <w:sz w:val="24"/>
          <w:szCs w:val="24"/>
          <w:highlight w:val="white"/>
        </w:rPr>
        <w:t>Parámetros</w:t>
      </w:r>
      <w:proofErr w:type="spellEnd"/>
      <w:r>
        <w:rPr>
          <w:rFonts w:ascii="Arial" w:eastAsia="Arial" w:hAnsi="Arial" w:cs="Arial"/>
          <w:sz w:val="24"/>
          <w:szCs w:val="24"/>
          <w:highlight w:val="white"/>
        </w:rPr>
        <w:t xml:space="preserve"> antropométricos como indicadores de </w:t>
      </w:r>
      <w:proofErr w:type="spellStart"/>
      <w:r>
        <w:rPr>
          <w:rFonts w:ascii="Arial" w:eastAsia="Arial" w:hAnsi="Arial" w:cs="Arial"/>
          <w:sz w:val="24"/>
          <w:szCs w:val="24"/>
          <w:highlight w:val="white"/>
        </w:rPr>
        <w:t>riesgo</w:t>
      </w:r>
      <w:proofErr w:type="spellEnd"/>
      <w:r>
        <w:rPr>
          <w:rFonts w:ascii="Arial" w:eastAsia="Arial" w:hAnsi="Arial" w:cs="Arial"/>
          <w:sz w:val="24"/>
          <w:szCs w:val="24"/>
          <w:highlight w:val="white"/>
        </w:rPr>
        <w:t xml:space="preserve"> para </w:t>
      </w:r>
      <w:proofErr w:type="spellStart"/>
      <w:r>
        <w:rPr>
          <w:rFonts w:ascii="Arial" w:eastAsia="Arial" w:hAnsi="Arial" w:cs="Arial"/>
          <w:sz w:val="24"/>
          <w:szCs w:val="24"/>
          <w:highlight w:val="white"/>
        </w:rPr>
        <w:t>la</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salud</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en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universitarios</w:t>
      </w:r>
      <w:proofErr w:type="spellEnd"/>
      <w:r>
        <w:rPr>
          <w:rFonts w:ascii="Arial" w:eastAsia="Arial" w:hAnsi="Arial" w:cs="Arial"/>
          <w:sz w:val="24"/>
          <w:szCs w:val="24"/>
          <w:highlight w:val="white"/>
        </w:rPr>
        <w:t xml:space="preserve">. </w:t>
      </w:r>
      <w:proofErr w:type="spellStart"/>
      <w:r>
        <w:rPr>
          <w:rFonts w:ascii="Arial" w:eastAsia="Arial" w:hAnsi="Arial" w:cs="Arial"/>
          <w:i/>
          <w:sz w:val="24"/>
          <w:szCs w:val="24"/>
          <w:highlight w:val="white"/>
        </w:rPr>
        <w:t>Nutrición</w:t>
      </w:r>
      <w:proofErr w:type="spellEnd"/>
      <w:r>
        <w:rPr>
          <w:rFonts w:ascii="Arial" w:eastAsia="Arial" w:hAnsi="Arial" w:cs="Arial"/>
          <w:i/>
          <w:sz w:val="24"/>
          <w:szCs w:val="24"/>
          <w:highlight w:val="white"/>
        </w:rPr>
        <w:t xml:space="preserve"> Clínica y Dietética </w:t>
      </w:r>
      <w:proofErr w:type="spellStart"/>
      <w:r>
        <w:rPr>
          <w:rFonts w:ascii="Arial" w:eastAsia="Arial" w:hAnsi="Arial" w:cs="Arial"/>
          <w:i/>
          <w:sz w:val="24"/>
          <w:szCs w:val="24"/>
          <w:highlight w:val="white"/>
        </w:rPr>
        <w:t>Hospitalaria</w:t>
      </w:r>
      <w:proofErr w:type="spellEnd"/>
      <w:r>
        <w:rPr>
          <w:rFonts w:ascii="Arial" w:eastAsia="Arial" w:hAnsi="Arial" w:cs="Arial"/>
          <w:sz w:val="24"/>
          <w:szCs w:val="24"/>
          <w:highlight w:val="white"/>
        </w:rPr>
        <w:t>. Madrid, v. 33, n. 2, 2013, p. 39-45.</w:t>
      </w:r>
    </w:p>
    <w:p w:rsidR="001E6637" w:rsidRPr="00852FF2" w:rsidRDefault="008A130B">
      <w:pPr>
        <w:widowControl/>
        <w:spacing w:after="200" w:line="360" w:lineRule="auto"/>
        <w:rPr>
          <w:rFonts w:ascii="Arial" w:eastAsia="Arial" w:hAnsi="Arial" w:cs="Arial"/>
          <w:sz w:val="24"/>
          <w:szCs w:val="24"/>
          <w:highlight w:val="white"/>
          <w:lang w:val="en-US"/>
        </w:rPr>
      </w:pPr>
      <w:r>
        <w:rPr>
          <w:rFonts w:ascii="Arial" w:eastAsia="Arial" w:hAnsi="Arial" w:cs="Arial"/>
          <w:sz w:val="24"/>
          <w:szCs w:val="24"/>
          <w:highlight w:val="white"/>
        </w:rPr>
        <w:t xml:space="preserve">HUANG, Terry; HARRIS, </w:t>
      </w:r>
      <w:proofErr w:type="spellStart"/>
      <w:r>
        <w:rPr>
          <w:rFonts w:ascii="Arial" w:eastAsia="Arial" w:hAnsi="Arial" w:cs="Arial"/>
          <w:sz w:val="24"/>
          <w:szCs w:val="24"/>
          <w:highlight w:val="white"/>
        </w:rPr>
        <w:t>Kari</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Jo</w:t>
      </w:r>
      <w:proofErr w:type="spellEnd"/>
      <w:r>
        <w:rPr>
          <w:rFonts w:ascii="Arial" w:eastAsia="Arial" w:hAnsi="Arial" w:cs="Arial"/>
          <w:sz w:val="24"/>
          <w:szCs w:val="24"/>
          <w:highlight w:val="white"/>
        </w:rPr>
        <w:t xml:space="preserve">; LEE, Rebecca; NAZIR, </w:t>
      </w:r>
      <w:proofErr w:type="spellStart"/>
      <w:r>
        <w:rPr>
          <w:rFonts w:ascii="Arial" w:eastAsia="Arial" w:hAnsi="Arial" w:cs="Arial"/>
          <w:sz w:val="24"/>
          <w:szCs w:val="24"/>
          <w:highlight w:val="white"/>
        </w:rPr>
        <w:t>Niaman</w:t>
      </w:r>
      <w:proofErr w:type="spellEnd"/>
      <w:r>
        <w:rPr>
          <w:rFonts w:ascii="Arial" w:eastAsia="Arial" w:hAnsi="Arial" w:cs="Arial"/>
          <w:sz w:val="24"/>
          <w:szCs w:val="24"/>
          <w:highlight w:val="white"/>
        </w:rPr>
        <w:t xml:space="preserve">; BORN, </w:t>
      </w:r>
      <w:proofErr w:type="spellStart"/>
      <w:r>
        <w:rPr>
          <w:rFonts w:ascii="Arial" w:eastAsia="Arial" w:hAnsi="Arial" w:cs="Arial"/>
          <w:sz w:val="24"/>
          <w:szCs w:val="24"/>
          <w:highlight w:val="white"/>
        </w:rPr>
        <w:t>Wendi</w:t>
      </w:r>
      <w:proofErr w:type="spellEnd"/>
      <w:r>
        <w:rPr>
          <w:rFonts w:ascii="Arial" w:eastAsia="Arial" w:hAnsi="Arial" w:cs="Arial"/>
          <w:sz w:val="24"/>
          <w:szCs w:val="24"/>
          <w:highlight w:val="white"/>
        </w:rPr>
        <w:t xml:space="preserve">; KAUR, </w:t>
      </w:r>
      <w:proofErr w:type="spellStart"/>
      <w:r>
        <w:rPr>
          <w:rFonts w:ascii="Arial" w:eastAsia="Arial" w:hAnsi="Arial" w:cs="Arial"/>
          <w:sz w:val="24"/>
          <w:szCs w:val="24"/>
          <w:highlight w:val="white"/>
        </w:rPr>
        <w:t>Harsohena</w:t>
      </w:r>
      <w:proofErr w:type="spellEnd"/>
      <w:r>
        <w:rPr>
          <w:rFonts w:ascii="Arial" w:eastAsia="Arial" w:hAnsi="Arial" w:cs="Arial"/>
          <w:sz w:val="24"/>
          <w:szCs w:val="24"/>
          <w:highlight w:val="white"/>
        </w:rPr>
        <w:t xml:space="preserve">. </w:t>
      </w:r>
      <w:r w:rsidRPr="00852FF2">
        <w:rPr>
          <w:rFonts w:ascii="Arial" w:eastAsia="Arial" w:hAnsi="Arial" w:cs="Arial"/>
          <w:sz w:val="24"/>
          <w:szCs w:val="24"/>
          <w:highlight w:val="white"/>
          <w:lang w:val="en-US"/>
        </w:rPr>
        <w:t xml:space="preserve">Assessing overweight, obesity, diet, and physical activity in college students. </w:t>
      </w:r>
      <w:r w:rsidRPr="00852FF2">
        <w:rPr>
          <w:rFonts w:ascii="Arial" w:eastAsia="Arial" w:hAnsi="Arial" w:cs="Arial"/>
          <w:i/>
          <w:sz w:val="24"/>
          <w:szCs w:val="24"/>
          <w:highlight w:val="white"/>
          <w:lang w:val="en-US"/>
        </w:rPr>
        <w:t xml:space="preserve">Journal of American College Health. </w:t>
      </w:r>
      <w:r w:rsidRPr="00852FF2">
        <w:rPr>
          <w:rFonts w:ascii="Arial" w:eastAsia="Arial" w:hAnsi="Arial" w:cs="Arial"/>
          <w:sz w:val="24"/>
          <w:szCs w:val="24"/>
          <w:highlight w:val="white"/>
          <w:lang w:val="en-US"/>
        </w:rPr>
        <w:t>Illinois, v. 52, n. 2, 2003, p. 83-86.</w:t>
      </w:r>
    </w:p>
    <w:p w:rsidR="001E6637" w:rsidRPr="00852FF2" w:rsidRDefault="008A130B">
      <w:pPr>
        <w:widowControl/>
        <w:spacing w:after="200" w:line="360" w:lineRule="auto"/>
        <w:rPr>
          <w:rFonts w:ascii="Arial" w:eastAsia="Arial" w:hAnsi="Arial" w:cs="Arial"/>
          <w:sz w:val="24"/>
          <w:szCs w:val="24"/>
          <w:highlight w:val="white"/>
          <w:lang w:val="en-US"/>
        </w:rPr>
      </w:pPr>
      <w:r w:rsidRPr="00852FF2">
        <w:rPr>
          <w:rFonts w:ascii="Arial" w:eastAsia="Arial" w:hAnsi="Arial" w:cs="Arial"/>
          <w:sz w:val="24"/>
          <w:szCs w:val="24"/>
          <w:highlight w:val="white"/>
          <w:lang w:val="en-US"/>
        </w:rPr>
        <w:t>JANSSEN, Ia</w:t>
      </w:r>
      <w:r w:rsidRPr="00852FF2">
        <w:rPr>
          <w:rFonts w:ascii="Arial" w:eastAsia="Arial" w:hAnsi="Arial" w:cs="Arial"/>
          <w:sz w:val="24"/>
          <w:szCs w:val="24"/>
          <w:highlight w:val="white"/>
          <w:lang w:val="en-US"/>
        </w:rPr>
        <w:t xml:space="preserve">n; KATZMARZYK, Peter; ROSS, Robert. Body mass index, waist circumference, and health risk: evidence in support of current National Institutes of Health guidelines. </w:t>
      </w:r>
      <w:r w:rsidRPr="00852FF2">
        <w:rPr>
          <w:rFonts w:ascii="Arial" w:eastAsia="Arial" w:hAnsi="Arial" w:cs="Arial"/>
          <w:i/>
          <w:sz w:val="24"/>
          <w:szCs w:val="24"/>
          <w:highlight w:val="white"/>
          <w:lang w:val="en-US"/>
        </w:rPr>
        <w:t>Archives of Internal Medicine</w:t>
      </w:r>
      <w:r w:rsidRPr="00852FF2">
        <w:rPr>
          <w:rFonts w:ascii="Arial" w:eastAsia="Arial" w:hAnsi="Arial" w:cs="Arial"/>
          <w:sz w:val="24"/>
          <w:szCs w:val="24"/>
          <w:highlight w:val="white"/>
          <w:lang w:val="en-US"/>
        </w:rPr>
        <w:t>. Chicago, v. 162, n. 18, 2002, p. 2074-2079.</w:t>
      </w:r>
    </w:p>
    <w:p w:rsidR="001E6637" w:rsidRDefault="008A130B">
      <w:pPr>
        <w:widowControl/>
        <w:spacing w:after="200" w:line="360" w:lineRule="auto"/>
        <w:rPr>
          <w:rFonts w:ascii="Arial" w:eastAsia="Arial" w:hAnsi="Arial" w:cs="Arial"/>
          <w:sz w:val="24"/>
          <w:szCs w:val="24"/>
          <w:highlight w:val="white"/>
        </w:rPr>
      </w:pPr>
      <w:r w:rsidRPr="00852FF2">
        <w:rPr>
          <w:rFonts w:ascii="Arial" w:eastAsia="Arial" w:hAnsi="Arial" w:cs="Arial"/>
          <w:sz w:val="24"/>
          <w:szCs w:val="24"/>
          <w:highlight w:val="white"/>
          <w:lang w:val="en-US"/>
        </w:rPr>
        <w:t xml:space="preserve">KRAUSE, </w:t>
      </w:r>
      <w:proofErr w:type="spellStart"/>
      <w:r w:rsidRPr="00852FF2">
        <w:rPr>
          <w:rFonts w:ascii="Arial" w:eastAsia="Arial" w:hAnsi="Arial" w:cs="Arial"/>
          <w:sz w:val="24"/>
          <w:szCs w:val="24"/>
          <w:highlight w:val="white"/>
          <w:lang w:val="en-US"/>
        </w:rPr>
        <w:t>Maressa</w:t>
      </w:r>
      <w:proofErr w:type="spellEnd"/>
      <w:r w:rsidRPr="00852FF2">
        <w:rPr>
          <w:rFonts w:ascii="Arial" w:eastAsia="Arial" w:hAnsi="Arial" w:cs="Arial"/>
          <w:sz w:val="24"/>
          <w:szCs w:val="24"/>
          <w:highlight w:val="white"/>
          <w:lang w:val="en-US"/>
        </w:rPr>
        <w:t xml:space="preserve"> P</w:t>
      </w:r>
      <w:r w:rsidRPr="00852FF2">
        <w:rPr>
          <w:rFonts w:ascii="Arial" w:eastAsia="Arial" w:hAnsi="Arial" w:cs="Arial"/>
          <w:sz w:val="24"/>
          <w:szCs w:val="24"/>
          <w:highlight w:val="white"/>
          <w:lang w:val="en-US"/>
        </w:rPr>
        <w:t xml:space="preserve">riscila; HALLAGE, </w:t>
      </w:r>
      <w:proofErr w:type="spellStart"/>
      <w:r w:rsidRPr="00852FF2">
        <w:rPr>
          <w:rFonts w:ascii="Arial" w:eastAsia="Arial" w:hAnsi="Arial" w:cs="Arial"/>
          <w:sz w:val="24"/>
          <w:szCs w:val="24"/>
          <w:highlight w:val="white"/>
          <w:lang w:val="en-US"/>
        </w:rPr>
        <w:t>Tatiane</w:t>
      </w:r>
      <w:proofErr w:type="spellEnd"/>
      <w:r w:rsidRPr="00852FF2">
        <w:rPr>
          <w:rFonts w:ascii="Arial" w:eastAsia="Arial" w:hAnsi="Arial" w:cs="Arial"/>
          <w:sz w:val="24"/>
          <w:szCs w:val="24"/>
          <w:highlight w:val="white"/>
          <w:lang w:val="en-US"/>
        </w:rPr>
        <w:t xml:space="preserve">; GAMA, </w:t>
      </w:r>
      <w:proofErr w:type="spellStart"/>
      <w:r w:rsidRPr="00852FF2">
        <w:rPr>
          <w:rFonts w:ascii="Arial" w:eastAsia="Arial" w:hAnsi="Arial" w:cs="Arial"/>
          <w:sz w:val="24"/>
          <w:szCs w:val="24"/>
          <w:highlight w:val="white"/>
          <w:lang w:val="en-US"/>
        </w:rPr>
        <w:t>Mirnaluci</w:t>
      </w:r>
      <w:proofErr w:type="spellEnd"/>
      <w:r w:rsidRPr="00852FF2">
        <w:rPr>
          <w:rFonts w:ascii="Arial" w:eastAsia="Arial" w:hAnsi="Arial" w:cs="Arial"/>
          <w:sz w:val="24"/>
          <w:szCs w:val="24"/>
          <w:highlight w:val="white"/>
          <w:lang w:val="en-US"/>
        </w:rPr>
        <w:t xml:space="preserve">; SASAKI, </w:t>
      </w:r>
      <w:proofErr w:type="spellStart"/>
      <w:r w:rsidRPr="00852FF2">
        <w:rPr>
          <w:rFonts w:ascii="Arial" w:eastAsia="Arial" w:hAnsi="Arial" w:cs="Arial"/>
          <w:sz w:val="24"/>
          <w:szCs w:val="24"/>
          <w:highlight w:val="white"/>
          <w:lang w:val="en-US"/>
        </w:rPr>
        <w:t>Jeffer</w:t>
      </w:r>
      <w:proofErr w:type="spellEnd"/>
      <w:r w:rsidRPr="00852FF2">
        <w:rPr>
          <w:rFonts w:ascii="Arial" w:eastAsia="Arial" w:hAnsi="Arial" w:cs="Arial"/>
          <w:sz w:val="24"/>
          <w:szCs w:val="24"/>
          <w:highlight w:val="white"/>
          <w:lang w:val="en-US"/>
        </w:rPr>
        <w:t xml:space="preserve">; MICULIS, </w:t>
      </w:r>
      <w:proofErr w:type="spellStart"/>
      <w:r w:rsidRPr="00852FF2">
        <w:rPr>
          <w:rFonts w:ascii="Arial" w:eastAsia="Arial" w:hAnsi="Arial" w:cs="Arial"/>
          <w:sz w:val="24"/>
          <w:szCs w:val="24"/>
          <w:highlight w:val="white"/>
          <w:lang w:val="en-US"/>
        </w:rPr>
        <w:t>Cristiane</w:t>
      </w:r>
      <w:proofErr w:type="spellEnd"/>
      <w:r w:rsidRPr="00852FF2">
        <w:rPr>
          <w:rFonts w:ascii="Arial" w:eastAsia="Arial" w:hAnsi="Arial" w:cs="Arial"/>
          <w:sz w:val="24"/>
          <w:szCs w:val="24"/>
          <w:highlight w:val="white"/>
          <w:lang w:val="en-US"/>
        </w:rPr>
        <w:t xml:space="preserve">; BUZZACHERA, </w:t>
      </w:r>
      <w:proofErr w:type="spellStart"/>
      <w:r w:rsidRPr="00852FF2">
        <w:rPr>
          <w:rFonts w:ascii="Arial" w:eastAsia="Arial" w:hAnsi="Arial" w:cs="Arial"/>
          <w:sz w:val="24"/>
          <w:szCs w:val="24"/>
          <w:highlight w:val="white"/>
          <w:lang w:val="en-US"/>
        </w:rPr>
        <w:t>Cosme</w:t>
      </w:r>
      <w:proofErr w:type="spellEnd"/>
      <w:r w:rsidRPr="00852FF2">
        <w:rPr>
          <w:rFonts w:ascii="Arial" w:eastAsia="Arial" w:hAnsi="Arial" w:cs="Arial"/>
          <w:sz w:val="24"/>
          <w:szCs w:val="24"/>
          <w:highlight w:val="white"/>
          <w:lang w:val="en-US"/>
        </w:rPr>
        <w:t xml:space="preserve">; SILVA, Sergio. </w:t>
      </w:r>
      <w:r>
        <w:rPr>
          <w:rFonts w:ascii="Arial" w:eastAsia="Arial" w:hAnsi="Arial" w:cs="Arial"/>
          <w:sz w:val="24"/>
          <w:szCs w:val="24"/>
          <w:highlight w:val="white"/>
        </w:rPr>
        <w:t xml:space="preserve">Associação entre perfil lipídico e adiposidade corporal em mulheres com mais de 60 anos de idade. </w:t>
      </w:r>
      <w:r>
        <w:rPr>
          <w:rFonts w:ascii="Arial" w:eastAsia="Arial" w:hAnsi="Arial" w:cs="Arial"/>
          <w:i/>
          <w:sz w:val="24"/>
          <w:szCs w:val="24"/>
          <w:highlight w:val="white"/>
        </w:rPr>
        <w:t>Arquivos Brasileiros de Cardiologia</w:t>
      </w:r>
      <w:r>
        <w:rPr>
          <w:rFonts w:ascii="Arial" w:eastAsia="Arial" w:hAnsi="Arial" w:cs="Arial"/>
          <w:sz w:val="24"/>
          <w:szCs w:val="24"/>
          <w:highlight w:val="white"/>
        </w:rPr>
        <w:t>. São Pau</w:t>
      </w:r>
      <w:r>
        <w:rPr>
          <w:rFonts w:ascii="Arial" w:eastAsia="Arial" w:hAnsi="Arial" w:cs="Arial"/>
          <w:sz w:val="24"/>
          <w:szCs w:val="24"/>
          <w:highlight w:val="white"/>
        </w:rPr>
        <w:t>lo, v. 89, n. 3, 2007, p. 163-166.</w:t>
      </w:r>
    </w:p>
    <w:p w:rsidR="001E6637" w:rsidRPr="00852FF2" w:rsidRDefault="008A130B">
      <w:pPr>
        <w:widowControl/>
        <w:spacing w:after="200" w:line="360" w:lineRule="auto"/>
        <w:rPr>
          <w:rFonts w:ascii="Arial" w:eastAsia="Arial" w:hAnsi="Arial" w:cs="Arial"/>
          <w:sz w:val="24"/>
          <w:szCs w:val="24"/>
          <w:highlight w:val="white"/>
          <w:lang w:val="en-US"/>
        </w:rPr>
      </w:pPr>
      <w:r>
        <w:rPr>
          <w:rFonts w:ascii="Arial" w:eastAsia="Arial" w:hAnsi="Arial" w:cs="Arial"/>
          <w:sz w:val="24"/>
          <w:szCs w:val="24"/>
          <w:highlight w:val="white"/>
        </w:rPr>
        <w:t xml:space="preserve">LEROUX, Catherine; GINGRAS, </w:t>
      </w:r>
      <w:proofErr w:type="spellStart"/>
      <w:r>
        <w:rPr>
          <w:rFonts w:ascii="Arial" w:eastAsia="Arial" w:hAnsi="Arial" w:cs="Arial"/>
          <w:sz w:val="24"/>
          <w:szCs w:val="24"/>
          <w:highlight w:val="white"/>
        </w:rPr>
        <w:t>Véronique</w:t>
      </w:r>
      <w:proofErr w:type="spellEnd"/>
      <w:r>
        <w:rPr>
          <w:rFonts w:ascii="Arial" w:eastAsia="Arial" w:hAnsi="Arial" w:cs="Arial"/>
          <w:sz w:val="24"/>
          <w:szCs w:val="24"/>
          <w:highlight w:val="white"/>
        </w:rPr>
        <w:t xml:space="preserve">; DESJARDINS, Katherine; BRAZEAU, Anne-Sophie; OTT-BRASCHI, </w:t>
      </w:r>
      <w:proofErr w:type="spellStart"/>
      <w:r>
        <w:rPr>
          <w:rFonts w:ascii="Arial" w:eastAsia="Arial" w:hAnsi="Arial" w:cs="Arial"/>
          <w:sz w:val="24"/>
          <w:szCs w:val="24"/>
          <w:highlight w:val="white"/>
        </w:rPr>
        <w:t>Sylvie</w:t>
      </w:r>
      <w:proofErr w:type="spellEnd"/>
      <w:r>
        <w:rPr>
          <w:rFonts w:ascii="Arial" w:eastAsia="Arial" w:hAnsi="Arial" w:cs="Arial"/>
          <w:sz w:val="24"/>
          <w:szCs w:val="24"/>
          <w:highlight w:val="white"/>
        </w:rPr>
        <w:t xml:space="preserve">; STRYCHAR, Irene; RABASA-LHORET, </w:t>
      </w:r>
      <w:proofErr w:type="spellStart"/>
      <w:r>
        <w:rPr>
          <w:rFonts w:ascii="Arial" w:eastAsia="Arial" w:hAnsi="Arial" w:cs="Arial"/>
          <w:sz w:val="24"/>
          <w:szCs w:val="24"/>
          <w:highlight w:val="white"/>
        </w:rPr>
        <w:t>Rémi</w:t>
      </w:r>
      <w:proofErr w:type="spellEnd"/>
      <w:r>
        <w:rPr>
          <w:rFonts w:ascii="Arial" w:eastAsia="Arial" w:hAnsi="Arial" w:cs="Arial"/>
          <w:sz w:val="24"/>
          <w:szCs w:val="24"/>
          <w:highlight w:val="white"/>
        </w:rPr>
        <w:t xml:space="preserve">. </w:t>
      </w:r>
      <w:r w:rsidRPr="00852FF2">
        <w:rPr>
          <w:rFonts w:ascii="Arial" w:eastAsia="Arial" w:hAnsi="Arial" w:cs="Arial"/>
          <w:sz w:val="24"/>
          <w:szCs w:val="24"/>
          <w:highlight w:val="white"/>
          <w:lang w:val="en-US"/>
        </w:rPr>
        <w:t xml:space="preserve">In adult patients with type </w:t>
      </w:r>
      <w:proofErr w:type="gramStart"/>
      <w:r w:rsidRPr="00852FF2">
        <w:rPr>
          <w:rFonts w:ascii="Arial" w:eastAsia="Arial" w:hAnsi="Arial" w:cs="Arial"/>
          <w:sz w:val="24"/>
          <w:szCs w:val="24"/>
          <w:highlight w:val="white"/>
          <w:lang w:val="en-US"/>
        </w:rPr>
        <w:t>1</w:t>
      </w:r>
      <w:proofErr w:type="gramEnd"/>
      <w:r w:rsidRPr="00852FF2">
        <w:rPr>
          <w:rFonts w:ascii="Arial" w:eastAsia="Arial" w:hAnsi="Arial" w:cs="Arial"/>
          <w:sz w:val="24"/>
          <w:szCs w:val="24"/>
          <w:highlight w:val="white"/>
          <w:lang w:val="en-US"/>
        </w:rPr>
        <w:t xml:space="preserve"> diabetes healthy lifestyle associates with a bet</w:t>
      </w:r>
      <w:r w:rsidRPr="00852FF2">
        <w:rPr>
          <w:rFonts w:ascii="Arial" w:eastAsia="Arial" w:hAnsi="Arial" w:cs="Arial"/>
          <w:sz w:val="24"/>
          <w:szCs w:val="24"/>
          <w:highlight w:val="white"/>
          <w:lang w:val="en-US"/>
        </w:rPr>
        <w:t xml:space="preserve">ter </w:t>
      </w:r>
      <w:proofErr w:type="spellStart"/>
      <w:r w:rsidRPr="00852FF2">
        <w:rPr>
          <w:rFonts w:ascii="Arial" w:eastAsia="Arial" w:hAnsi="Arial" w:cs="Arial"/>
          <w:sz w:val="24"/>
          <w:szCs w:val="24"/>
          <w:highlight w:val="white"/>
          <w:lang w:val="en-US"/>
        </w:rPr>
        <w:t>cardiometabolic</w:t>
      </w:r>
      <w:proofErr w:type="spellEnd"/>
      <w:r w:rsidRPr="00852FF2">
        <w:rPr>
          <w:rFonts w:ascii="Arial" w:eastAsia="Arial" w:hAnsi="Arial" w:cs="Arial"/>
          <w:sz w:val="24"/>
          <w:szCs w:val="24"/>
          <w:highlight w:val="white"/>
          <w:lang w:val="en-US"/>
        </w:rPr>
        <w:t xml:space="preserve"> profile. </w:t>
      </w:r>
      <w:r w:rsidRPr="00852FF2">
        <w:rPr>
          <w:rFonts w:ascii="Arial" w:eastAsia="Arial" w:hAnsi="Arial" w:cs="Arial"/>
          <w:i/>
          <w:sz w:val="24"/>
          <w:szCs w:val="24"/>
          <w:highlight w:val="white"/>
          <w:lang w:val="en-US"/>
        </w:rPr>
        <w:t>Nutrition, Metabolism and Cardiovascular Diseases</w:t>
      </w:r>
      <w:r w:rsidRPr="00852FF2">
        <w:rPr>
          <w:rFonts w:ascii="Arial" w:eastAsia="Arial" w:hAnsi="Arial" w:cs="Arial"/>
          <w:sz w:val="24"/>
          <w:szCs w:val="24"/>
          <w:highlight w:val="white"/>
          <w:lang w:val="en-US"/>
        </w:rPr>
        <w:t>. Roma, v. 25, n. 5, 2015, p. 444-451.</w:t>
      </w:r>
    </w:p>
    <w:p w:rsidR="001E6637" w:rsidRPr="00852FF2" w:rsidRDefault="008A130B">
      <w:pPr>
        <w:widowControl/>
        <w:spacing w:after="200" w:line="360" w:lineRule="auto"/>
        <w:rPr>
          <w:rFonts w:ascii="Arial" w:eastAsia="Arial" w:hAnsi="Arial" w:cs="Arial"/>
          <w:sz w:val="24"/>
          <w:szCs w:val="24"/>
          <w:highlight w:val="white"/>
          <w:lang w:val="en-US"/>
        </w:rPr>
      </w:pPr>
      <w:r w:rsidRPr="00852FF2">
        <w:rPr>
          <w:rFonts w:ascii="Arial" w:eastAsia="Arial" w:hAnsi="Arial" w:cs="Arial"/>
          <w:sz w:val="24"/>
          <w:szCs w:val="24"/>
          <w:highlight w:val="white"/>
          <w:lang w:val="en-US"/>
        </w:rPr>
        <w:t xml:space="preserve">LITWIN, Sheldon. Which Measures of Obesity Best Predict Cardiovascular Risk? </w:t>
      </w:r>
      <w:r w:rsidRPr="00852FF2">
        <w:rPr>
          <w:rFonts w:ascii="Arial" w:eastAsia="Arial" w:hAnsi="Arial" w:cs="Arial"/>
          <w:i/>
          <w:sz w:val="24"/>
          <w:szCs w:val="24"/>
          <w:highlight w:val="white"/>
          <w:lang w:val="en-US"/>
        </w:rPr>
        <w:t>Journal of the American College of Cardiology</w:t>
      </w:r>
      <w:r w:rsidRPr="00852FF2">
        <w:rPr>
          <w:rFonts w:ascii="Arial" w:eastAsia="Arial" w:hAnsi="Arial" w:cs="Arial"/>
          <w:sz w:val="24"/>
          <w:szCs w:val="24"/>
          <w:highlight w:val="white"/>
          <w:lang w:val="en-US"/>
        </w:rPr>
        <w:t xml:space="preserve">. Washington, v. </w:t>
      </w:r>
      <w:r w:rsidRPr="00852FF2">
        <w:rPr>
          <w:rFonts w:ascii="Arial" w:eastAsia="Arial" w:hAnsi="Arial" w:cs="Arial"/>
          <w:sz w:val="24"/>
          <w:szCs w:val="24"/>
          <w:highlight w:val="white"/>
          <w:lang w:val="en-US"/>
        </w:rPr>
        <w:t>52, n. 8, 2008, p. 616-619.</w:t>
      </w:r>
    </w:p>
    <w:p w:rsidR="001E6637" w:rsidRDefault="008A130B">
      <w:pPr>
        <w:widowControl/>
        <w:spacing w:after="200" w:line="360" w:lineRule="auto"/>
        <w:rPr>
          <w:rFonts w:ascii="Arial" w:eastAsia="Arial" w:hAnsi="Arial" w:cs="Arial"/>
          <w:sz w:val="24"/>
          <w:szCs w:val="24"/>
          <w:highlight w:val="white"/>
        </w:rPr>
      </w:pPr>
      <w:r w:rsidRPr="00852FF2">
        <w:rPr>
          <w:rFonts w:ascii="Arial" w:eastAsia="Arial" w:hAnsi="Arial" w:cs="Arial"/>
          <w:sz w:val="24"/>
          <w:szCs w:val="24"/>
          <w:highlight w:val="white"/>
          <w:lang w:val="en-US"/>
        </w:rPr>
        <w:t xml:space="preserve">LOWRY, Richard; GALUSKA, Deborah; FULTON, Janet; WECHSLER, Howell; KANN, Laura; COLLINS, Janet.  Physical activity, food choice, and weight management goals and practices among US college students. </w:t>
      </w:r>
      <w:r>
        <w:rPr>
          <w:rFonts w:ascii="Arial" w:eastAsia="Arial" w:hAnsi="Arial" w:cs="Arial"/>
          <w:i/>
          <w:sz w:val="24"/>
          <w:szCs w:val="24"/>
          <w:highlight w:val="white"/>
        </w:rPr>
        <w:t xml:space="preserve">American </w:t>
      </w:r>
      <w:proofErr w:type="spellStart"/>
      <w:r>
        <w:rPr>
          <w:rFonts w:ascii="Arial" w:eastAsia="Arial" w:hAnsi="Arial" w:cs="Arial"/>
          <w:i/>
          <w:sz w:val="24"/>
          <w:szCs w:val="24"/>
          <w:highlight w:val="white"/>
        </w:rPr>
        <w:t>Journal</w:t>
      </w:r>
      <w:proofErr w:type="spellEnd"/>
      <w:r>
        <w:rPr>
          <w:rFonts w:ascii="Arial" w:eastAsia="Arial" w:hAnsi="Arial" w:cs="Arial"/>
          <w:i/>
          <w:sz w:val="24"/>
          <w:szCs w:val="24"/>
          <w:highlight w:val="white"/>
        </w:rPr>
        <w:t xml:space="preserve"> </w:t>
      </w:r>
      <w:proofErr w:type="spellStart"/>
      <w:r>
        <w:rPr>
          <w:rFonts w:ascii="Arial" w:eastAsia="Arial" w:hAnsi="Arial" w:cs="Arial"/>
          <w:i/>
          <w:sz w:val="24"/>
          <w:szCs w:val="24"/>
          <w:highlight w:val="white"/>
        </w:rPr>
        <w:t>of</w:t>
      </w:r>
      <w:proofErr w:type="spellEnd"/>
      <w:r>
        <w:rPr>
          <w:rFonts w:ascii="Arial" w:eastAsia="Arial" w:hAnsi="Arial" w:cs="Arial"/>
          <w:i/>
          <w:sz w:val="24"/>
          <w:szCs w:val="24"/>
          <w:highlight w:val="white"/>
        </w:rPr>
        <w:t xml:space="preserve"> </w:t>
      </w:r>
      <w:proofErr w:type="spellStart"/>
      <w:r>
        <w:rPr>
          <w:rFonts w:ascii="Arial" w:eastAsia="Arial" w:hAnsi="Arial" w:cs="Arial"/>
          <w:i/>
          <w:sz w:val="24"/>
          <w:szCs w:val="24"/>
          <w:highlight w:val="white"/>
        </w:rPr>
        <w:t>Preventive</w:t>
      </w:r>
      <w:proofErr w:type="spellEnd"/>
      <w:r>
        <w:rPr>
          <w:rFonts w:ascii="Arial" w:eastAsia="Arial" w:hAnsi="Arial" w:cs="Arial"/>
          <w:i/>
          <w:sz w:val="24"/>
          <w:szCs w:val="24"/>
          <w:highlight w:val="white"/>
        </w:rPr>
        <w:t xml:space="preserve"> Medicine</w:t>
      </w:r>
      <w:r>
        <w:rPr>
          <w:rFonts w:ascii="Arial" w:eastAsia="Arial" w:hAnsi="Arial" w:cs="Arial"/>
          <w:sz w:val="24"/>
          <w:szCs w:val="24"/>
          <w:highlight w:val="white"/>
        </w:rPr>
        <w:t>. Washington, v. 18, n. 1, 2000, p. 18-27.</w:t>
      </w:r>
    </w:p>
    <w:p w:rsidR="001E6637" w:rsidRDefault="008A130B">
      <w:pPr>
        <w:widowControl/>
        <w:spacing w:after="200" w:line="360" w:lineRule="auto"/>
        <w:rPr>
          <w:rFonts w:ascii="Arial" w:eastAsia="Arial" w:hAnsi="Arial" w:cs="Arial"/>
          <w:sz w:val="24"/>
          <w:szCs w:val="24"/>
          <w:highlight w:val="white"/>
        </w:rPr>
      </w:pPr>
      <w:r>
        <w:rPr>
          <w:rFonts w:ascii="Arial" w:eastAsia="Arial" w:hAnsi="Arial" w:cs="Arial"/>
          <w:sz w:val="24"/>
          <w:szCs w:val="24"/>
          <w:highlight w:val="white"/>
        </w:rPr>
        <w:t xml:space="preserve">MAGALHÃES, Vera Cristina; AZEVEDO, Gilmar; MENDONÇA, Silva. Prevalência e fatores associados a sobrepeso e obesidade em adolescentes de </w:t>
      </w:r>
      <w:r>
        <w:rPr>
          <w:rFonts w:ascii="Arial" w:eastAsia="Arial" w:hAnsi="Arial" w:cs="Arial"/>
          <w:sz w:val="24"/>
          <w:szCs w:val="24"/>
          <w:highlight w:val="white"/>
        </w:rPr>
        <w:lastRenderedPageBreak/>
        <w:t xml:space="preserve">15 a 19 anos das regiões Nordeste e Sudeste do Brasil, 1996 a 1997. </w:t>
      </w:r>
      <w:r>
        <w:rPr>
          <w:rFonts w:ascii="Arial" w:eastAsia="Arial" w:hAnsi="Arial" w:cs="Arial"/>
          <w:i/>
          <w:sz w:val="24"/>
          <w:szCs w:val="24"/>
          <w:highlight w:val="white"/>
        </w:rPr>
        <w:t>Cadernos de Saúde Pública</w:t>
      </w:r>
      <w:r>
        <w:rPr>
          <w:rFonts w:ascii="Arial" w:eastAsia="Arial" w:hAnsi="Arial" w:cs="Arial"/>
          <w:sz w:val="24"/>
          <w:szCs w:val="24"/>
          <w:highlight w:val="white"/>
        </w:rPr>
        <w:t>. Rio de Janeiro, v. 19, n. s1, 2003, p. S129-S139.</w:t>
      </w:r>
    </w:p>
    <w:p w:rsidR="001E6637" w:rsidRDefault="008A130B">
      <w:pPr>
        <w:widowControl/>
        <w:spacing w:after="200" w:line="360" w:lineRule="auto"/>
        <w:rPr>
          <w:rFonts w:ascii="Arial" w:eastAsia="Arial" w:hAnsi="Arial" w:cs="Arial"/>
          <w:sz w:val="24"/>
          <w:szCs w:val="24"/>
        </w:rPr>
      </w:pPr>
      <w:r>
        <w:rPr>
          <w:rFonts w:ascii="Arial" w:eastAsia="Arial" w:hAnsi="Arial" w:cs="Arial"/>
          <w:sz w:val="24"/>
          <w:szCs w:val="24"/>
          <w:highlight w:val="white"/>
        </w:rPr>
        <w:t xml:space="preserve">MC COLL, Peter; AMADOR, Macarena; AROS, </w:t>
      </w:r>
      <w:proofErr w:type="spellStart"/>
      <w:r>
        <w:rPr>
          <w:rFonts w:ascii="Arial" w:eastAsia="Arial" w:hAnsi="Arial" w:cs="Arial"/>
          <w:sz w:val="24"/>
          <w:szCs w:val="24"/>
          <w:highlight w:val="white"/>
        </w:rPr>
        <w:t>Johanna</w:t>
      </w:r>
      <w:proofErr w:type="spellEnd"/>
      <w:r>
        <w:rPr>
          <w:rFonts w:ascii="Arial" w:eastAsia="Arial" w:hAnsi="Arial" w:cs="Arial"/>
          <w:sz w:val="24"/>
          <w:szCs w:val="24"/>
          <w:highlight w:val="white"/>
        </w:rPr>
        <w:t xml:space="preserve">; LASTRA, Ana; PIZARRO, Carla. </w:t>
      </w:r>
      <w:proofErr w:type="spellStart"/>
      <w:r>
        <w:rPr>
          <w:rFonts w:ascii="Arial" w:eastAsia="Arial" w:hAnsi="Arial" w:cs="Arial"/>
          <w:sz w:val="24"/>
          <w:szCs w:val="24"/>
          <w:highlight w:val="white"/>
        </w:rPr>
        <w:t>Prevalencia</w:t>
      </w:r>
      <w:proofErr w:type="spellEnd"/>
      <w:r>
        <w:rPr>
          <w:rFonts w:ascii="Arial" w:eastAsia="Arial" w:hAnsi="Arial" w:cs="Arial"/>
          <w:sz w:val="24"/>
          <w:szCs w:val="24"/>
          <w:highlight w:val="white"/>
        </w:rPr>
        <w:t xml:space="preserve"> de </w:t>
      </w:r>
      <w:proofErr w:type="spellStart"/>
      <w:r>
        <w:rPr>
          <w:rFonts w:ascii="Arial" w:eastAsia="Arial" w:hAnsi="Arial" w:cs="Arial"/>
          <w:sz w:val="24"/>
          <w:szCs w:val="24"/>
          <w:highlight w:val="white"/>
        </w:rPr>
        <w:t>factores</w:t>
      </w:r>
      <w:proofErr w:type="spellEnd"/>
      <w:r>
        <w:rPr>
          <w:rFonts w:ascii="Arial" w:eastAsia="Arial" w:hAnsi="Arial" w:cs="Arial"/>
          <w:sz w:val="24"/>
          <w:szCs w:val="24"/>
          <w:highlight w:val="white"/>
        </w:rPr>
        <w:t xml:space="preserve"> de </w:t>
      </w:r>
      <w:proofErr w:type="spellStart"/>
      <w:r>
        <w:rPr>
          <w:rFonts w:ascii="Arial" w:eastAsia="Arial" w:hAnsi="Arial" w:cs="Arial"/>
          <w:sz w:val="24"/>
          <w:szCs w:val="24"/>
          <w:highlight w:val="white"/>
        </w:rPr>
        <w:t>riesgo</w:t>
      </w:r>
      <w:proofErr w:type="spellEnd"/>
      <w:r>
        <w:rPr>
          <w:rFonts w:ascii="Arial" w:eastAsia="Arial" w:hAnsi="Arial" w:cs="Arial"/>
          <w:sz w:val="24"/>
          <w:szCs w:val="24"/>
          <w:highlight w:val="white"/>
        </w:rPr>
        <w:t xml:space="preserve"> de </w:t>
      </w:r>
      <w:proofErr w:type="spellStart"/>
      <w:r>
        <w:rPr>
          <w:rFonts w:ascii="Arial" w:eastAsia="Arial" w:hAnsi="Arial" w:cs="Arial"/>
          <w:sz w:val="24"/>
          <w:szCs w:val="24"/>
          <w:highlight w:val="white"/>
        </w:rPr>
        <w:t>enfermedades</w:t>
      </w:r>
      <w:proofErr w:type="spellEnd"/>
      <w:r>
        <w:rPr>
          <w:rFonts w:ascii="Arial" w:eastAsia="Arial" w:hAnsi="Arial" w:cs="Arial"/>
          <w:sz w:val="24"/>
          <w:szCs w:val="24"/>
          <w:highlight w:val="white"/>
        </w:rPr>
        <w:t xml:space="preserve"> crónicas no </w:t>
      </w:r>
      <w:proofErr w:type="spellStart"/>
      <w:r>
        <w:rPr>
          <w:rFonts w:ascii="Arial" w:eastAsia="Arial" w:hAnsi="Arial" w:cs="Arial"/>
          <w:sz w:val="24"/>
          <w:szCs w:val="24"/>
          <w:highlight w:val="white"/>
        </w:rPr>
        <w:t>transmisibles</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en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estudiantes</w:t>
      </w:r>
      <w:proofErr w:type="spellEnd"/>
      <w:r>
        <w:rPr>
          <w:rFonts w:ascii="Arial" w:eastAsia="Arial" w:hAnsi="Arial" w:cs="Arial"/>
          <w:sz w:val="24"/>
          <w:szCs w:val="24"/>
          <w:highlight w:val="white"/>
        </w:rPr>
        <w:t xml:space="preserve"> de medicin</w:t>
      </w:r>
      <w:r>
        <w:rPr>
          <w:rFonts w:ascii="Arial" w:eastAsia="Arial" w:hAnsi="Arial" w:cs="Arial"/>
          <w:sz w:val="24"/>
          <w:szCs w:val="24"/>
          <w:highlight w:val="white"/>
        </w:rPr>
        <w:t xml:space="preserve">a de </w:t>
      </w:r>
      <w:proofErr w:type="spellStart"/>
      <w:r>
        <w:rPr>
          <w:rFonts w:ascii="Arial" w:eastAsia="Arial" w:hAnsi="Arial" w:cs="Arial"/>
          <w:sz w:val="24"/>
          <w:szCs w:val="24"/>
          <w:highlight w:val="white"/>
        </w:rPr>
        <w:t>la</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Universidad</w:t>
      </w:r>
      <w:proofErr w:type="spellEnd"/>
      <w:r>
        <w:rPr>
          <w:rFonts w:ascii="Arial" w:eastAsia="Arial" w:hAnsi="Arial" w:cs="Arial"/>
          <w:sz w:val="24"/>
          <w:szCs w:val="24"/>
          <w:highlight w:val="white"/>
        </w:rPr>
        <w:t xml:space="preserve"> de Valparaíso. </w:t>
      </w:r>
      <w:r>
        <w:rPr>
          <w:rFonts w:ascii="Arial" w:eastAsia="Arial" w:hAnsi="Arial" w:cs="Arial"/>
          <w:i/>
          <w:sz w:val="24"/>
          <w:szCs w:val="24"/>
          <w:highlight w:val="white"/>
        </w:rPr>
        <w:t xml:space="preserve">Revista chilena de </w:t>
      </w:r>
      <w:proofErr w:type="spellStart"/>
      <w:r>
        <w:rPr>
          <w:rFonts w:ascii="Arial" w:eastAsia="Arial" w:hAnsi="Arial" w:cs="Arial"/>
          <w:i/>
          <w:sz w:val="24"/>
          <w:szCs w:val="24"/>
          <w:highlight w:val="white"/>
        </w:rPr>
        <w:t>pediatría</w:t>
      </w:r>
      <w:proofErr w:type="spellEnd"/>
      <w:r>
        <w:rPr>
          <w:rFonts w:ascii="Arial" w:eastAsia="Arial" w:hAnsi="Arial" w:cs="Arial"/>
          <w:sz w:val="24"/>
          <w:szCs w:val="24"/>
          <w:highlight w:val="white"/>
        </w:rPr>
        <w:t>. Santiago, v. 73, n. 5, 2002, p. 478-482.</w:t>
      </w:r>
    </w:p>
    <w:p w:rsidR="001E6637" w:rsidRDefault="008A130B">
      <w:pPr>
        <w:widowControl/>
        <w:spacing w:after="200" w:line="360" w:lineRule="auto"/>
        <w:rPr>
          <w:rFonts w:ascii="Arial" w:eastAsia="Arial" w:hAnsi="Arial" w:cs="Arial"/>
          <w:sz w:val="24"/>
          <w:szCs w:val="24"/>
        </w:rPr>
      </w:pPr>
      <w:r>
        <w:rPr>
          <w:rFonts w:ascii="Arial" w:eastAsia="Arial" w:hAnsi="Arial" w:cs="Arial"/>
          <w:sz w:val="24"/>
          <w:szCs w:val="24"/>
        </w:rPr>
        <w:t>MOREIRA</w:t>
      </w:r>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Nathália</w:t>
      </w:r>
      <w:proofErr w:type="spellEnd"/>
      <w:r>
        <w:rPr>
          <w:rFonts w:ascii="Arial" w:eastAsia="Arial" w:hAnsi="Arial" w:cs="Arial"/>
          <w:sz w:val="24"/>
          <w:szCs w:val="24"/>
          <w:highlight w:val="white"/>
        </w:rPr>
        <w:t xml:space="preserve">; CASTRO, Luíza Carla; CONCEIÇÃO, </w:t>
      </w:r>
      <w:proofErr w:type="spellStart"/>
      <w:r>
        <w:rPr>
          <w:rFonts w:ascii="Arial" w:eastAsia="Arial" w:hAnsi="Arial" w:cs="Arial"/>
          <w:sz w:val="24"/>
          <w:szCs w:val="24"/>
          <w:highlight w:val="white"/>
        </w:rPr>
        <w:t>Lisiane</w:t>
      </w:r>
      <w:proofErr w:type="spellEnd"/>
      <w:r>
        <w:rPr>
          <w:rFonts w:ascii="Arial" w:eastAsia="Arial" w:hAnsi="Arial" w:cs="Arial"/>
          <w:sz w:val="24"/>
          <w:szCs w:val="24"/>
          <w:highlight w:val="white"/>
        </w:rPr>
        <w:t>; DUARTE, Maria Sônia. Consumo alimentar, estado nutricional e risco de doença cardiovascula</w:t>
      </w:r>
      <w:r>
        <w:rPr>
          <w:rFonts w:ascii="Arial" w:eastAsia="Arial" w:hAnsi="Arial" w:cs="Arial"/>
          <w:sz w:val="24"/>
          <w:szCs w:val="24"/>
          <w:highlight w:val="white"/>
        </w:rPr>
        <w:t xml:space="preserve">r em universitários iniciante e formandos de um curso de nutrição, Viçosa-MG. </w:t>
      </w:r>
      <w:r>
        <w:rPr>
          <w:rFonts w:ascii="Arial" w:eastAsia="Arial" w:hAnsi="Arial" w:cs="Arial"/>
          <w:i/>
          <w:sz w:val="24"/>
          <w:szCs w:val="24"/>
          <w:highlight w:val="white"/>
        </w:rPr>
        <w:t xml:space="preserve">Revista de Atenção Primária à Saúde. </w:t>
      </w:r>
      <w:r>
        <w:rPr>
          <w:rFonts w:ascii="Arial" w:eastAsia="Arial" w:hAnsi="Arial" w:cs="Arial"/>
          <w:sz w:val="24"/>
          <w:szCs w:val="24"/>
          <w:highlight w:val="white"/>
        </w:rPr>
        <w:t>Juiz de Fora, v. 16, n. 3, 2014, p. 242-249.</w:t>
      </w:r>
    </w:p>
    <w:p w:rsidR="001E6637" w:rsidRDefault="008A130B">
      <w:pPr>
        <w:widowControl/>
        <w:spacing w:after="200" w:line="360" w:lineRule="auto"/>
        <w:rPr>
          <w:rFonts w:ascii="Arial" w:eastAsia="Arial" w:hAnsi="Arial" w:cs="Arial"/>
          <w:sz w:val="24"/>
          <w:szCs w:val="24"/>
        </w:rPr>
      </w:pPr>
      <w:r>
        <w:rPr>
          <w:rFonts w:ascii="Arial" w:eastAsia="Arial" w:hAnsi="Arial" w:cs="Arial"/>
          <w:sz w:val="24"/>
          <w:szCs w:val="24"/>
        </w:rPr>
        <w:t xml:space="preserve">MOREIRA, Thereza Maria Magalhães; GOMES, </w:t>
      </w:r>
      <w:proofErr w:type="spellStart"/>
      <w:r>
        <w:rPr>
          <w:rFonts w:ascii="Arial" w:eastAsia="Arial" w:hAnsi="Arial" w:cs="Arial"/>
          <w:sz w:val="24"/>
          <w:szCs w:val="24"/>
        </w:rPr>
        <w:t>Emiliana</w:t>
      </w:r>
      <w:proofErr w:type="spellEnd"/>
      <w:r>
        <w:rPr>
          <w:rFonts w:ascii="Arial" w:eastAsia="Arial" w:hAnsi="Arial" w:cs="Arial"/>
          <w:sz w:val="24"/>
          <w:szCs w:val="24"/>
        </w:rPr>
        <w:t xml:space="preserve"> Bezerra; SANTOS, </w:t>
      </w:r>
      <w:proofErr w:type="spellStart"/>
      <w:r>
        <w:rPr>
          <w:rFonts w:ascii="Arial" w:eastAsia="Arial" w:hAnsi="Arial" w:cs="Arial"/>
          <w:sz w:val="24"/>
          <w:szCs w:val="24"/>
        </w:rPr>
        <w:t>Jênifa</w:t>
      </w:r>
      <w:proofErr w:type="spellEnd"/>
      <w:r>
        <w:rPr>
          <w:rFonts w:ascii="Arial" w:eastAsia="Arial" w:hAnsi="Arial" w:cs="Arial"/>
          <w:sz w:val="24"/>
          <w:szCs w:val="24"/>
        </w:rPr>
        <w:t xml:space="preserve"> Cavalcante. Fatores de</w:t>
      </w:r>
      <w:r>
        <w:rPr>
          <w:rFonts w:ascii="Arial" w:eastAsia="Arial" w:hAnsi="Arial" w:cs="Arial"/>
          <w:sz w:val="24"/>
          <w:szCs w:val="24"/>
        </w:rPr>
        <w:t xml:space="preserve"> risco cardiovasculares em adultos jovens com hipertensão arterial e/ou Diabetes Mellitus. </w:t>
      </w:r>
      <w:r>
        <w:rPr>
          <w:rFonts w:ascii="Arial" w:eastAsia="Arial" w:hAnsi="Arial" w:cs="Arial"/>
          <w:i/>
          <w:sz w:val="24"/>
          <w:szCs w:val="24"/>
        </w:rPr>
        <w:t>Revista Gaúcha de Enfermagem</w:t>
      </w:r>
      <w:r>
        <w:rPr>
          <w:rFonts w:ascii="Arial" w:eastAsia="Arial" w:hAnsi="Arial" w:cs="Arial"/>
          <w:sz w:val="24"/>
          <w:szCs w:val="24"/>
        </w:rPr>
        <w:t xml:space="preserve">. Porto Alegre, v. 31, n. 4, 2010, p.662. </w:t>
      </w:r>
    </w:p>
    <w:p w:rsidR="001E6637" w:rsidRDefault="008A130B">
      <w:pPr>
        <w:widowControl/>
        <w:spacing w:after="200" w:line="360" w:lineRule="auto"/>
        <w:rPr>
          <w:rFonts w:ascii="Arial" w:eastAsia="Arial" w:hAnsi="Arial" w:cs="Arial"/>
          <w:sz w:val="24"/>
          <w:szCs w:val="24"/>
        </w:rPr>
      </w:pPr>
      <w:r>
        <w:rPr>
          <w:rFonts w:ascii="Arial" w:eastAsia="Arial" w:hAnsi="Arial" w:cs="Arial"/>
          <w:sz w:val="24"/>
          <w:szCs w:val="24"/>
        </w:rPr>
        <w:t>NORTON</w:t>
      </w:r>
      <w:r>
        <w:rPr>
          <w:rFonts w:ascii="Arial" w:eastAsia="Arial" w:hAnsi="Arial" w:cs="Arial"/>
          <w:sz w:val="24"/>
          <w:szCs w:val="24"/>
          <w:highlight w:val="white"/>
        </w:rPr>
        <w:t>, Kevin; OLDS, Tom.</w:t>
      </w:r>
      <w:r>
        <w:rPr>
          <w:rFonts w:ascii="Arial" w:eastAsia="Arial" w:hAnsi="Arial" w:cs="Arial"/>
          <w:i/>
          <w:sz w:val="24"/>
          <w:szCs w:val="24"/>
          <w:highlight w:val="white"/>
        </w:rPr>
        <w:t xml:space="preserve"> Antropométrica</w:t>
      </w:r>
      <w:r>
        <w:rPr>
          <w:rFonts w:ascii="Arial" w:eastAsia="Arial" w:hAnsi="Arial" w:cs="Arial"/>
          <w:sz w:val="24"/>
          <w:szCs w:val="24"/>
          <w:highlight w:val="white"/>
        </w:rPr>
        <w:t xml:space="preserve">. Argentina: </w:t>
      </w:r>
      <w:proofErr w:type="spellStart"/>
      <w:r>
        <w:rPr>
          <w:rFonts w:ascii="Arial" w:eastAsia="Arial" w:hAnsi="Arial" w:cs="Arial"/>
          <w:sz w:val="24"/>
          <w:szCs w:val="24"/>
          <w:highlight w:val="white"/>
        </w:rPr>
        <w:t>Biosystem</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Servicio</w:t>
      </w:r>
      <w:proofErr w:type="spellEnd"/>
      <w:r>
        <w:rPr>
          <w:rFonts w:ascii="Arial" w:eastAsia="Arial" w:hAnsi="Arial" w:cs="Arial"/>
          <w:sz w:val="24"/>
          <w:szCs w:val="24"/>
          <w:highlight w:val="white"/>
        </w:rPr>
        <w:t xml:space="preserve"> Educativo, 2000. </w:t>
      </w:r>
    </w:p>
    <w:p w:rsidR="001E6637" w:rsidRDefault="008A130B">
      <w:pPr>
        <w:widowControl/>
        <w:spacing w:after="200" w:line="360" w:lineRule="auto"/>
        <w:rPr>
          <w:rFonts w:ascii="Arial" w:eastAsia="Arial" w:hAnsi="Arial" w:cs="Arial"/>
          <w:sz w:val="24"/>
          <w:szCs w:val="24"/>
        </w:rPr>
      </w:pPr>
      <w:r>
        <w:rPr>
          <w:rFonts w:ascii="Arial" w:eastAsia="Arial" w:hAnsi="Arial" w:cs="Arial"/>
          <w:sz w:val="24"/>
          <w:szCs w:val="24"/>
        </w:rPr>
        <w:t>OLIVEIRA</w:t>
      </w:r>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Mirele</w:t>
      </w:r>
      <w:proofErr w:type="spellEnd"/>
      <w:r>
        <w:rPr>
          <w:rFonts w:ascii="Arial" w:eastAsia="Arial" w:hAnsi="Arial" w:cs="Arial"/>
          <w:sz w:val="24"/>
          <w:szCs w:val="24"/>
          <w:highlight w:val="white"/>
        </w:rPr>
        <w:t xml:space="preserve">; FAGUNDES, Regina Lúcia; MOREIRA, Emília; TRINDADE, Erasmo Benício; CARVALHO, Tales. Relação de indicadores antropométricos com fatores de risco para doença cardiovascular. </w:t>
      </w:r>
      <w:r>
        <w:rPr>
          <w:rFonts w:ascii="Arial" w:eastAsia="Arial" w:hAnsi="Arial" w:cs="Arial"/>
          <w:i/>
          <w:sz w:val="24"/>
          <w:szCs w:val="24"/>
          <w:highlight w:val="white"/>
        </w:rPr>
        <w:t>Arquivos Brasileiros de Cardiologia</w:t>
      </w:r>
      <w:r>
        <w:rPr>
          <w:rFonts w:ascii="Arial" w:eastAsia="Arial" w:hAnsi="Arial" w:cs="Arial"/>
          <w:sz w:val="24"/>
          <w:szCs w:val="24"/>
          <w:highlight w:val="white"/>
        </w:rPr>
        <w:t>. São Paulo, v. 94, n. 4, 2010,</w:t>
      </w:r>
      <w:r>
        <w:rPr>
          <w:rFonts w:ascii="Arial" w:eastAsia="Arial" w:hAnsi="Arial" w:cs="Arial"/>
          <w:sz w:val="24"/>
          <w:szCs w:val="24"/>
          <w:highlight w:val="white"/>
        </w:rPr>
        <w:t xml:space="preserve"> p. 478-485.</w:t>
      </w:r>
    </w:p>
    <w:p w:rsidR="001E6637" w:rsidRDefault="008A130B">
      <w:pPr>
        <w:widowControl/>
        <w:spacing w:after="200" w:line="360" w:lineRule="auto"/>
        <w:rPr>
          <w:rFonts w:ascii="Arial" w:eastAsia="Arial" w:hAnsi="Arial" w:cs="Arial"/>
          <w:sz w:val="24"/>
          <w:szCs w:val="24"/>
        </w:rPr>
      </w:pPr>
      <w:r>
        <w:rPr>
          <w:rFonts w:ascii="Arial" w:eastAsia="Arial" w:hAnsi="Arial" w:cs="Arial"/>
          <w:sz w:val="24"/>
          <w:szCs w:val="24"/>
        </w:rPr>
        <w:t xml:space="preserve">Organização Pan-Americana da Saúde. </w:t>
      </w:r>
      <w:r>
        <w:rPr>
          <w:rFonts w:ascii="Arial" w:eastAsia="Arial" w:hAnsi="Arial" w:cs="Arial"/>
          <w:i/>
          <w:sz w:val="24"/>
          <w:szCs w:val="24"/>
        </w:rPr>
        <w:t>Determinantes Sociais e Riscos para a Saúde, Doenças Crônicas não transmissíveis e Saúde Mental:</w:t>
      </w:r>
      <w:r>
        <w:rPr>
          <w:rFonts w:ascii="Arial" w:eastAsia="Arial" w:hAnsi="Arial" w:cs="Arial"/>
          <w:sz w:val="24"/>
          <w:szCs w:val="24"/>
        </w:rPr>
        <w:t xml:space="preserve"> doenças cardiovasculares. 2017. Disponível em: &lt;http</w:t>
      </w:r>
      <w:hyperlink r:id="rId8">
        <w:r>
          <w:rPr>
            <w:rFonts w:ascii="Arial" w:eastAsia="Arial" w:hAnsi="Arial" w:cs="Arial"/>
            <w:sz w:val="24"/>
            <w:szCs w:val="24"/>
          </w:rPr>
          <w:t>:/</w:t>
        </w:r>
        <w:proofErr w:type="gramStart"/>
        <w:r>
          <w:rPr>
            <w:rFonts w:ascii="Arial" w:eastAsia="Arial" w:hAnsi="Arial" w:cs="Arial"/>
            <w:sz w:val="24"/>
            <w:szCs w:val="24"/>
          </w:rPr>
          <w:t>/www.paho.org/bra/index.php?option</w:t>
        </w:r>
        <w:proofErr w:type="gramEnd"/>
        <w:r>
          <w:rPr>
            <w:rFonts w:ascii="Arial" w:eastAsia="Arial" w:hAnsi="Arial" w:cs="Arial"/>
            <w:sz w:val="24"/>
            <w:szCs w:val="24"/>
          </w:rPr>
          <w:t>=com_content&amp;view=article&amp;id=5253:doencas-cardiovasculares&amp;Itemid=839</w:t>
        </w:r>
      </w:hyperlink>
      <w:r>
        <w:rPr>
          <w:rFonts w:ascii="Arial" w:eastAsia="Arial" w:hAnsi="Arial" w:cs="Arial"/>
          <w:sz w:val="24"/>
          <w:szCs w:val="24"/>
        </w:rPr>
        <w:t>&gt;. Acesso em: 30 março 2018.</w:t>
      </w:r>
    </w:p>
    <w:p w:rsidR="001E6637" w:rsidRDefault="008A130B">
      <w:pPr>
        <w:widowControl/>
        <w:spacing w:after="200" w:line="360" w:lineRule="auto"/>
        <w:rPr>
          <w:rFonts w:ascii="Arial" w:eastAsia="Arial" w:hAnsi="Arial" w:cs="Arial"/>
          <w:sz w:val="24"/>
          <w:szCs w:val="24"/>
          <w:highlight w:val="white"/>
        </w:rPr>
      </w:pPr>
      <w:r>
        <w:rPr>
          <w:rFonts w:ascii="Arial" w:eastAsia="Arial" w:hAnsi="Arial" w:cs="Arial"/>
          <w:sz w:val="24"/>
          <w:szCs w:val="24"/>
        </w:rPr>
        <w:t>ORTIZ-GALEANO</w:t>
      </w:r>
      <w:r>
        <w:rPr>
          <w:rFonts w:ascii="Arial" w:eastAsia="Arial" w:hAnsi="Arial" w:cs="Arial"/>
          <w:sz w:val="24"/>
          <w:szCs w:val="24"/>
          <w:highlight w:val="white"/>
        </w:rPr>
        <w:t>, Ignácio; FRANQUELO-MORALES, Pablo; N</w:t>
      </w:r>
      <w:r>
        <w:rPr>
          <w:rFonts w:ascii="Arial" w:eastAsia="Arial" w:hAnsi="Arial" w:cs="Arial"/>
          <w:sz w:val="24"/>
          <w:szCs w:val="24"/>
          <w:highlight w:val="white"/>
        </w:rPr>
        <w:t xml:space="preserve">OTARIO-PACHECO, Blanca; RODRÍGUEZ, </w:t>
      </w:r>
      <w:proofErr w:type="spellStart"/>
      <w:r>
        <w:rPr>
          <w:rFonts w:ascii="Arial" w:eastAsia="Arial" w:hAnsi="Arial" w:cs="Arial"/>
          <w:sz w:val="24"/>
          <w:szCs w:val="24"/>
          <w:highlight w:val="white"/>
        </w:rPr>
        <w:t>Nieto</w:t>
      </w:r>
      <w:proofErr w:type="spellEnd"/>
      <w:r>
        <w:rPr>
          <w:rFonts w:ascii="Arial" w:eastAsia="Arial" w:hAnsi="Arial" w:cs="Arial"/>
          <w:sz w:val="24"/>
          <w:szCs w:val="24"/>
          <w:highlight w:val="white"/>
        </w:rPr>
        <w:t xml:space="preserve">; CAÑETE, </w:t>
      </w:r>
      <w:proofErr w:type="spellStart"/>
      <w:r>
        <w:rPr>
          <w:rFonts w:ascii="Arial" w:eastAsia="Arial" w:hAnsi="Arial" w:cs="Arial"/>
          <w:sz w:val="24"/>
          <w:szCs w:val="24"/>
          <w:highlight w:val="white"/>
        </w:rPr>
        <w:t>Ungría</w:t>
      </w:r>
      <w:proofErr w:type="spellEnd"/>
      <w:r>
        <w:rPr>
          <w:rFonts w:ascii="Arial" w:eastAsia="Arial" w:hAnsi="Arial" w:cs="Arial"/>
          <w:sz w:val="24"/>
          <w:szCs w:val="24"/>
          <w:highlight w:val="white"/>
        </w:rPr>
        <w:t xml:space="preserve">; MARTÍNEZ-VIZCAÍNO, Vicente. </w:t>
      </w:r>
      <w:proofErr w:type="spellStart"/>
      <w:r>
        <w:rPr>
          <w:rFonts w:ascii="Arial" w:eastAsia="Arial" w:hAnsi="Arial" w:cs="Arial"/>
          <w:sz w:val="24"/>
          <w:szCs w:val="24"/>
          <w:highlight w:val="white"/>
        </w:rPr>
        <w:t>Prehipertensión</w:t>
      </w:r>
      <w:proofErr w:type="spellEnd"/>
      <w:r>
        <w:rPr>
          <w:rFonts w:ascii="Arial" w:eastAsia="Arial" w:hAnsi="Arial" w:cs="Arial"/>
          <w:sz w:val="24"/>
          <w:szCs w:val="24"/>
          <w:highlight w:val="white"/>
        </w:rPr>
        <w:t xml:space="preserve"> arterial </w:t>
      </w:r>
      <w:proofErr w:type="spellStart"/>
      <w:r>
        <w:rPr>
          <w:rFonts w:ascii="Arial" w:eastAsia="Arial" w:hAnsi="Arial" w:cs="Arial"/>
          <w:sz w:val="24"/>
          <w:szCs w:val="24"/>
          <w:highlight w:val="white"/>
        </w:rPr>
        <w:t>en</w:t>
      </w:r>
      <w:proofErr w:type="spellEnd"/>
      <w:r>
        <w:rPr>
          <w:rFonts w:ascii="Arial" w:eastAsia="Arial" w:hAnsi="Arial" w:cs="Arial"/>
          <w:sz w:val="24"/>
          <w:szCs w:val="24"/>
          <w:highlight w:val="white"/>
        </w:rPr>
        <w:t xml:space="preserve"> adultos </w:t>
      </w:r>
      <w:proofErr w:type="spellStart"/>
      <w:r>
        <w:rPr>
          <w:rFonts w:ascii="Arial" w:eastAsia="Arial" w:hAnsi="Arial" w:cs="Arial"/>
          <w:sz w:val="24"/>
          <w:szCs w:val="24"/>
          <w:highlight w:val="white"/>
        </w:rPr>
        <w:t>jóvenes</w:t>
      </w:r>
      <w:proofErr w:type="spellEnd"/>
      <w:r>
        <w:rPr>
          <w:rFonts w:ascii="Arial" w:eastAsia="Arial" w:hAnsi="Arial" w:cs="Arial"/>
          <w:sz w:val="24"/>
          <w:szCs w:val="24"/>
          <w:highlight w:val="white"/>
        </w:rPr>
        <w:t>. </w:t>
      </w:r>
      <w:r>
        <w:rPr>
          <w:rFonts w:ascii="Arial" w:eastAsia="Arial" w:hAnsi="Arial" w:cs="Arial"/>
          <w:i/>
          <w:sz w:val="24"/>
          <w:szCs w:val="24"/>
          <w:highlight w:val="white"/>
        </w:rPr>
        <w:t xml:space="preserve">Revista Clínica </w:t>
      </w:r>
      <w:proofErr w:type="spellStart"/>
      <w:r>
        <w:rPr>
          <w:rFonts w:ascii="Arial" w:eastAsia="Arial" w:hAnsi="Arial" w:cs="Arial"/>
          <w:i/>
          <w:sz w:val="24"/>
          <w:szCs w:val="24"/>
          <w:highlight w:val="white"/>
        </w:rPr>
        <w:t>Española</w:t>
      </w:r>
      <w:proofErr w:type="spellEnd"/>
      <w:r>
        <w:rPr>
          <w:rFonts w:ascii="Arial" w:eastAsia="Arial" w:hAnsi="Arial" w:cs="Arial"/>
          <w:i/>
          <w:sz w:val="24"/>
          <w:szCs w:val="24"/>
          <w:highlight w:val="white"/>
        </w:rPr>
        <w:t>.</w:t>
      </w:r>
      <w:r>
        <w:rPr>
          <w:rFonts w:ascii="Arial" w:eastAsia="Arial" w:hAnsi="Arial" w:cs="Arial"/>
          <w:sz w:val="24"/>
          <w:szCs w:val="24"/>
          <w:highlight w:val="white"/>
        </w:rPr>
        <w:t xml:space="preserve"> Madrid, v. 212, n. 6, 2012, p. 287-291.</w:t>
      </w:r>
    </w:p>
    <w:p w:rsidR="001E6637" w:rsidRPr="00852FF2" w:rsidRDefault="008A130B">
      <w:pPr>
        <w:widowControl/>
        <w:spacing w:after="200" w:line="360" w:lineRule="auto"/>
        <w:rPr>
          <w:rFonts w:ascii="Arial" w:eastAsia="Arial" w:hAnsi="Arial" w:cs="Arial"/>
          <w:sz w:val="24"/>
          <w:szCs w:val="24"/>
          <w:highlight w:val="white"/>
          <w:lang w:val="en-US"/>
        </w:rPr>
      </w:pPr>
      <w:r>
        <w:rPr>
          <w:rFonts w:ascii="Arial" w:eastAsia="Arial" w:hAnsi="Arial" w:cs="Arial"/>
          <w:sz w:val="24"/>
          <w:szCs w:val="24"/>
        </w:rPr>
        <w:lastRenderedPageBreak/>
        <w:t>OVIEDO, Gustavo</w:t>
      </w:r>
      <w:r>
        <w:rPr>
          <w:rFonts w:ascii="Arial" w:eastAsia="Arial" w:hAnsi="Arial" w:cs="Arial"/>
          <w:sz w:val="24"/>
          <w:szCs w:val="24"/>
          <w:highlight w:val="white"/>
        </w:rPr>
        <w:t xml:space="preserve">; SALIM, Alba; SANTOS, Isabel; SEQUERA, S.; </w:t>
      </w:r>
      <w:r>
        <w:rPr>
          <w:rFonts w:ascii="Arial" w:eastAsia="Arial" w:hAnsi="Arial" w:cs="Arial"/>
          <w:sz w:val="24"/>
          <w:szCs w:val="24"/>
          <w:highlight w:val="white"/>
        </w:rPr>
        <w:t xml:space="preserve">SOUFRONTT, G.; SUÁREZ, P.; ARPAIA, Ana. </w:t>
      </w:r>
      <w:proofErr w:type="spellStart"/>
      <w:r>
        <w:rPr>
          <w:rFonts w:ascii="Arial" w:eastAsia="Arial" w:hAnsi="Arial" w:cs="Arial"/>
          <w:sz w:val="24"/>
          <w:szCs w:val="24"/>
          <w:highlight w:val="white"/>
        </w:rPr>
        <w:t>Factores</w:t>
      </w:r>
      <w:proofErr w:type="spellEnd"/>
      <w:r>
        <w:rPr>
          <w:rFonts w:ascii="Arial" w:eastAsia="Arial" w:hAnsi="Arial" w:cs="Arial"/>
          <w:sz w:val="24"/>
          <w:szCs w:val="24"/>
          <w:highlight w:val="white"/>
        </w:rPr>
        <w:t xml:space="preserve"> de </w:t>
      </w:r>
      <w:proofErr w:type="spellStart"/>
      <w:r>
        <w:rPr>
          <w:rFonts w:ascii="Arial" w:eastAsia="Arial" w:hAnsi="Arial" w:cs="Arial"/>
          <w:sz w:val="24"/>
          <w:szCs w:val="24"/>
          <w:highlight w:val="white"/>
        </w:rPr>
        <w:t>riesgo</w:t>
      </w:r>
      <w:proofErr w:type="spellEnd"/>
      <w:r>
        <w:rPr>
          <w:rFonts w:ascii="Arial" w:eastAsia="Arial" w:hAnsi="Arial" w:cs="Arial"/>
          <w:sz w:val="24"/>
          <w:szCs w:val="24"/>
          <w:highlight w:val="white"/>
        </w:rPr>
        <w:t xml:space="preserve"> de </w:t>
      </w:r>
      <w:proofErr w:type="spellStart"/>
      <w:r>
        <w:rPr>
          <w:rFonts w:ascii="Arial" w:eastAsia="Arial" w:hAnsi="Arial" w:cs="Arial"/>
          <w:sz w:val="24"/>
          <w:szCs w:val="24"/>
          <w:highlight w:val="white"/>
        </w:rPr>
        <w:t>enfermedades</w:t>
      </w:r>
      <w:proofErr w:type="spellEnd"/>
      <w:r>
        <w:rPr>
          <w:rFonts w:ascii="Arial" w:eastAsia="Arial" w:hAnsi="Arial" w:cs="Arial"/>
          <w:sz w:val="24"/>
          <w:szCs w:val="24"/>
          <w:highlight w:val="white"/>
        </w:rPr>
        <w:t xml:space="preserve"> crónicas no </w:t>
      </w:r>
      <w:proofErr w:type="spellStart"/>
      <w:r>
        <w:rPr>
          <w:rFonts w:ascii="Arial" w:eastAsia="Arial" w:hAnsi="Arial" w:cs="Arial"/>
          <w:sz w:val="24"/>
          <w:szCs w:val="24"/>
          <w:highlight w:val="white"/>
        </w:rPr>
        <w:t>ransmisibles</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en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estudiantes</w:t>
      </w:r>
      <w:proofErr w:type="spellEnd"/>
      <w:r>
        <w:rPr>
          <w:rFonts w:ascii="Arial" w:eastAsia="Arial" w:hAnsi="Arial" w:cs="Arial"/>
          <w:sz w:val="24"/>
          <w:szCs w:val="24"/>
          <w:highlight w:val="white"/>
        </w:rPr>
        <w:t xml:space="preserve"> de </w:t>
      </w:r>
      <w:proofErr w:type="spellStart"/>
      <w:r>
        <w:rPr>
          <w:rFonts w:ascii="Arial" w:eastAsia="Arial" w:hAnsi="Arial" w:cs="Arial"/>
          <w:sz w:val="24"/>
          <w:szCs w:val="24"/>
          <w:highlight w:val="white"/>
        </w:rPr>
        <w:t>la</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carrera</w:t>
      </w:r>
      <w:proofErr w:type="spellEnd"/>
      <w:r>
        <w:rPr>
          <w:rFonts w:ascii="Arial" w:eastAsia="Arial" w:hAnsi="Arial" w:cs="Arial"/>
          <w:sz w:val="24"/>
          <w:szCs w:val="24"/>
          <w:highlight w:val="white"/>
        </w:rPr>
        <w:t xml:space="preserve"> de Medicina: </w:t>
      </w:r>
      <w:proofErr w:type="spellStart"/>
      <w:r>
        <w:rPr>
          <w:rFonts w:ascii="Arial" w:eastAsia="Arial" w:hAnsi="Arial" w:cs="Arial"/>
          <w:sz w:val="24"/>
          <w:szCs w:val="24"/>
          <w:highlight w:val="white"/>
        </w:rPr>
        <w:t>Universidad</w:t>
      </w:r>
      <w:proofErr w:type="spellEnd"/>
      <w:r>
        <w:rPr>
          <w:rFonts w:ascii="Arial" w:eastAsia="Arial" w:hAnsi="Arial" w:cs="Arial"/>
          <w:sz w:val="24"/>
          <w:szCs w:val="24"/>
          <w:highlight w:val="white"/>
        </w:rPr>
        <w:t xml:space="preserve"> de </w:t>
      </w:r>
      <w:proofErr w:type="spellStart"/>
      <w:r>
        <w:rPr>
          <w:rFonts w:ascii="Arial" w:eastAsia="Arial" w:hAnsi="Arial" w:cs="Arial"/>
          <w:sz w:val="24"/>
          <w:szCs w:val="24"/>
          <w:highlight w:val="white"/>
        </w:rPr>
        <w:t>Carabobo</w:t>
      </w:r>
      <w:proofErr w:type="spellEnd"/>
      <w:r>
        <w:rPr>
          <w:rFonts w:ascii="Arial" w:eastAsia="Arial" w:hAnsi="Arial" w:cs="Arial"/>
          <w:sz w:val="24"/>
          <w:szCs w:val="24"/>
          <w:highlight w:val="white"/>
        </w:rPr>
        <w:t xml:space="preserve">, Venezuela. </w:t>
      </w:r>
      <w:proofErr w:type="spellStart"/>
      <w:r w:rsidRPr="00852FF2">
        <w:rPr>
          <w:rFonts w:ascii="Arial" w:eastAsia="Arial" w:hAnsi="Arial" w:cs="Arial"/>
          <w:sz w:val="24"/>
          <w:szCs w:val="24"/>
          <w:highlight w:val="white"/>
          <w:lang w:val="en-US"/>
        </w:rPr>
        <w:t>Año</w:t>
      </w:r>
      <w:proofErr w:type="spellEnd"/>
      <w:r w:rsidRPr="00852FF2">
        <w:rPr>
          <w:rFonts w:ascii="Arial" w:eastAsia="Arial" w:hAnsi="Arial" w:cs="Arial"/>
          <w:sz w:val="24"/>
          <w:szCs w:val="24"/>
          <w:highlight w:val="white"/>
          <w:lang w:val="en-US"/>
        </w:rPr>
        <w:t xml:space="preserve"> 2006. </w:t>
      </w:r>
      <w:proofErr w:type="spellStart"/>
      <w:r w:rsidRPr="00852FF2">
        <w:rPr>
          <w:rFonts w:ascii="Arial" w:eastAsia="Arial" w:hAnsi="Arial" w:cs="Arial"/>
          <w:i/>
          <w:sz w:val="24"/>
          <w:szCs w:val="24"/>
          <w:highlight w:val="white"/>
          <w:lang w:val="en-US"/>
        </w:rPr>
        <w:t>Nutrición</w:t>
      </w:r>
      <w:proofErr w:type="spellEnd"/>
      <w:r w:rsidRPr="00852FF2">
        <w:rPr>
          <w:rFonts w:ascii="Arial" w:eastAsia="Arial" w:hAnsi="Arial" w:cs="Arial"/>
          <w:i/>
          <w:sz w:val="24"/>
          <w:szCs w:val="24"/>
          <w:highlight w:val="white"/>
          <w:lang w:val="en-US"/>
        </w:rPr>
        <w:t xml:space="preserve"> </w:t>
      </w:r>
      <w:proofErr w:type="spellStart"/>
      <w:r w:rsidRPr="00852FF2">
        <w:rPr>
          <w:rFonts w:ascii="Arial" w:eastAsia="Arial" w:hAnsi="Arial" w:cs="Arial"/>
          <w:i/>
          <w:sz w:val="24"/>
          <w:szCs w:val="24"/>
          <w:highlight w:val="white"/>
          <w:lang w:val="en-US"/>
        </w:rPr>
        <w:t>Hospitalaria</w:t>
      </w:r>
      <w:proofErr w:type="spellEnd"/>
      <w:r w:rsidRPr="00852FF2">
        <w:rPr>
          <w:rFonts w:ascii="Arial" w:eastAsia="Arial" w:hAnsi="Arial" w:cs="Arial"/>
          <w:sz w:val="24"/>
          <w:szCs w:val="24"/>
          <w:highlight w:val="white"/>
          <w:lang w:val="en-US"/>
        </w:rPr>
        <w:t>. Madrid, v. 23, n. 3, 2008, p. 288-293.</w:t>
      </w:r>
    </w:p>
    <w:p w:rsidR="001E6637" w:rsidRPr="00852FF2" w:rsidRDefault="008A130B">
      <w:pPr>
        <w:widowControl/>
        <w:spacing w:after="200" w:line="360" w:lineRule="auto"/>
        <w:rPr>
          <w:rFonts w:ascii="Arial" w:eastAsia="Arial" w:hAnsi="Arial" w:cs="Arial"/>
          <w:sz w:val="24"/>
          <w:szCs w:val="24"/>
          <w:highlight w:val="white"/>
          <w:lang w:val="en-US"/>
        </w:rPr>
      </w:pPr>
      <w:r w:rsidRPr="00852FF2">
        <w:rPr>
          <w:rFonts w:ascii="Arial" w:eastAsia="Arial" w:hAnsi="Arial" w:cs="Arial"/>
          <w:sz w:val="24"/>
          <w:szCs w:val="24"/>
          <w:highlight w:val="white"/>
          <w:lang w:val="en-US"/>
        </w:rPr>
        <w:t>PAFFE</w:t>
      </w:r>
      <w:r w:rsidRPr="00852FF2">
        <w:rPr>
          <w:rFonts w:ascii="Arial" w:eastAsia="Arial" w:hAnsi="Arial" w:cs="Arial"/>
          <w:sz w:val="24"/>
          <w:szCs w:val="24"/>
          <w:highlight w:val="white"/>
          <w:lang w:val="en-US"/>
        </w:rPr>
        <w:t xml:space="preserve">NBARGER JUNIOR, Ralph; HYDE, Robert; WING, Alvin; LEE, I-Min; JUNG, Dexter; KAMPERT, James. The association of changes in physical-activity level and other lifestyle characteristics with mortality among men. </w:t>
      </w:r>
      <w:r w:rsidRPr="00852FF2">
        <w:rPr>
          <w:rFonts w:ascii="Arial" w:eastAsia="Arial" w:hAnsi="Arial" w:cs="Arial"/>
          <w:i/>
          <w:sz w:val="24"/>
          <w:szCs w:val="24"/>
          <w:highlight w:val="white"/>
          <w:lang w:val="en-US"/>
        </w:rPr>
        <w:t>New England Journal of Medicine</w:t>
      </w:r>
      <w:r w:rsidRPr="00852FF2">
        <w:rPr>
          <w:rFonts w:ascii="Arial" w:eastAsia="Arial" w:hAnsi="Arial" w:cs="Arial"/>
          <w:sz w:val="24"/>
          <w:szCs w:val="24"/>
          <w:highlight w:val="white"/>
          <w:lang w:val="en-US"/>
        </w:rPr>
        <w:t>. Boston, v. 238,</w:t>
      </w:r>
      <w:r w:rsidRPr="00852FF2">
        <w:rPr>
          <w:rFonts w:ascii="Arial" w:eastAsia="Arial" w:hAnsi="Arial" w:cs="Arial"/>
          <w:sz w:val="24"/>
          <w:szCs w:val="24"/>
          <w:highlight w:val="white"/>
          <w:lang w:val="en-US"/>
        </w:rPr>
        <w:t xml:space="preserve"> n. 8, 1993, p. 538-545.</w:t>
      </w:r>
    </w:p>
    <w:p w:rsidR="001E6637" w:rsidRDefault="008A130B">
      <w:pPr>
        <w:widowControl/>
        <w:spacing w:after="200" w:line="360" w:lineRule="auto"/>
        <w:rPr>
          <w:rFonts w:ascii="Arial" w:eastAsia="Arial" w:hAnsi="Arial" w:cs="Arial"/>
          <w:sz w:val="24"/>
          <w:szCs w:val="24"/>
          <w:highlight w:val="white"/>
        </w:rPr>
      </w:pPr>
      <w:r w:rsidRPr="00852FF2">
        <w:rPr>
          <w:rFonts w:ascii="Arial" w:eastAsia="Arial" w:hAnsi="Arial" w:cs="Arial"/>
          <w:sz w:val="24"/>
          <w:szCs w:val="24"/>
          <w:highlight w:val="white"/>
          <w:lang w:val="en-US"/>
        </w:rPr>
        <w:t xml:space="preserve">PAREYN, </w:t>
      </w:r>
      <w:proofErr w:type="spellStart"/>
      <w:r w:rsidRPr="00852FF2">
        <w:rPr>
          <w:rFonts w:ascii="Arial" w:eastAsia="Arial" w:hAnsi="Arial" w:cs="Arial"/>
          <w:sz w:val="24"/>
          <w:szCs w:val="24"/>
          <w:highlight w:val="white"/>
          <w:lang w:val="en-US"/>
        </w:rPr>
        <w:t>Aagje</w:t>
      </w:r>
      <w:proofErr w:type="spellEnd"/>
      <w:r w:rsidRPr="00852FF2">
        <w:rPr>
          <w:rFonts w:ascii="Arial" w:eastAsia="Arial" w:hAnsi="Arial" w:cs="Arial"/>
          <w:sz w:val="24"/>
          <w:szCs w:val="24"/>
          <w:highlight w:val="white"/>
          <w:lang w:val="en-US"/>
        </w:rPr>
        <w:t>; ALLEGAERT, Karel; VERHAMME, Peter; VINCKX, Joseph; CASTEELS, Kristina. Impaired endothelial function in adolescents with overweight or obesity measured by peripheral artery tonometry. </w:t>
      </w:r>
      <w:proofErr w:type="spellStart"/>
      <w:r>
        <w:rPr>
          <w:rFonts w:ascii="Arial" w:eastAsia="Arial" w:hAnsi="Arial" w:cs="Arial"/>
          <w:i/>
          <w:sz w:val="24"/>
          <w:szCs w:val="24"/>
          <w:highlight w:val="white"/>
        </w:rPr>
        <w:t>Pediatric</w:t>
      </w:r>
      <w:proofErr w:type="spellEnd"/>
      <w:r>
        <w:rPr>
          <w:rFonts w:ascii="Arial" w:eastAsia="Arial" w:hAnsi="Arial" w:cs="Arial"/>
          <w:i/>
          <w:sz w:val="24"/>
          <w:szCs w:val="24"/>
          <w:highlight w:val="white"/>
        </w:rPr>
        <w:t xml:space="preserve"> Diabetes. </w:t>
      </w:r>
      <w:r>
        <w:rPr>
          <w:rFonts w:ascii="Arial" w:eastAsia="Arial" w:hAnsi="Arial" w:cs="Arial"/>
          <w:sz w:val="24"/>
          <w:szCs w:val="24"/>
          <w:highlight w:val="white"/>
        </w:rPr>
        <w:t>Berlim, v. 1</w:t>
      </w:r>
      <w:r>
        <w:rPr>
          <w:rFonts w:ascii="Arial" w:eastAsia="Arial" w:hAnsi="Arial" w:cs="Arial"/>
          <w:sz w:val="24"/>
          <w:szCs w:val="24"/>
          <w:highlight w:val="white"/>
        </w:rPr>
        <w:t>6, n. 2, 2015, p. 98-103.</w:t>
      </w:r>
    </w:p>
    <w:p w:rsidR="001E6637" w:rsidRPr="00852FF2" w:rsidRDefault="008A130B">
      <w:pPr>
        <w:widowControl/>
        <w:spacing w:after="200" w:line="360" w:lineRule="auto"/>
        <w:rPr>
          <w:rFonts w:ascii="Arial" w:eastAsia="Arial" w:hAnsi="Arial" w:cs="Arial"/>
          <w:sz w:val="24"/>
          <w:szCs w:val="24"/>
          <w:highlight w:val="white"/>
          <w:lang w:val="en-US"/>
        </w:rPr>
      </w:pPr>
      <w:r>
        <w:rPr>
          <w:rFonts w:ascii="Arial" w:eastAsia="Arial" w:hAnsi="Arial" w:cs="Arial"/>
          <w:sz w:val="24"/>
          <w:szCs w:val="24"/>
          <w:highlight w:val="white"/>
        </w:rPr>
        <w:t xml:space="preserve">PETRIBÚ, Marina; CABRAL, Poliana; ARRUDA, Ilma. Estado nutricional, consumo alimentar e risco cardiovascular: um estudo em universitários. </w:t>
      </w:r>
      <w:proofErr w:type="spellStart"/>
      <w:r w:rsidRPr="00852FF2">
        <w:rPr>
          <w:rFonts w:ascii="Arial" w:eastAsia="Arial" w:hAnsi="Arial" w:cs="Arial"/>
          <w:i/>
          <w:sz w:val="24"/>
          <w:szCs w:val="24"/>
          <w:highlight w:val="white"/>
          <w:lang w:val="en-US"/>
        </w:rPr>
        <w:t>Revista</w:t>
      </w:r>
      <w:proofErr w:type="spellEnd"/>
      <w:r w:rsidRPr="00852FF2">
        <w:rPr>
          <w:rFonts w:ascii="Arial" w:eastAsia="Arial" w:hAnsi="Arial" w:cs="Arial"/>
          <w:i/>
          <w:sz w:val="24"/>
          <w:szCs w:val="24"/>
          <w:highlight w:val="white"/>
          <w:lang w:val="en-US"/>
        </w:rPr>
        <w:t xml:space="preserve"> de </w:t>
      </w:r>
      <w:proofErr w:type="spellStart"/>
      <w:r w:rsidRPr="00852FF2">
        <w:rPr>
          <w:rFonts w:ascii="Arial" w:eastAsia="Arial" w:hAnsi="Arial" w:cs="Arial"/>
          <w:i/>
          <w:sz w:val="24"/>
          <w:szCs w:val="24"/>
          <w:highlight w:val="white"/>
          <w:lang w:val="en-US"/>
        </w:rPr>
        <w:t>Nutrição</w:t>
      </w:r>
      <w:proofErr w:type="spellEnd"/>
      <w:r w:rsidRPr="00852FF2">
        <w:rPr>
          <w:rFonts w:ascii="Arial" w:eastAsia="Arial" w:hAnsi="Arial" w:cs="Arial"/>
          <w:sz w:val="24"/>
          <w:szCs w:val="24"/>
          <w:highlight w:val="white"/>
          <w:lang w:val="en-US"/>
        </w:rPr>
        <w:t>. Campinas, v. 22, n. 6, 2009, p. 837-846.</w:t>
      </w:r>
    </w:p>
    <w:p w:rsidR="001E6637" w:rsidRPr="00852FF2" w:rsidRDefault="008A130B">
      <w:pPr>
        <w:widowControl/>
        <w:spacing w:after="200" w:line="360" w:lineRule="auto"/>
        <w:rPr>
          <w:rFonts w:ascii="Arial" w:eastAsia="Arial" w:hAnsi="Arial" w:cs="Arial"/>
          <w:sz w:val="24"/>
          <w:szCs w:val="24"/>
          <w:highlight w:val="white"/>
          <w:lang w:val="en-US"/>
        </w:rPr>
      </w:pPr>
      <w:r w:rsidRPr="00852FF2">
        <w:rPr>
          <w:rFonts w:ascii="Arial" w:eastAsia="Arial" w:hAnsi="Arial" w:cs="Arial"/>
          <w:sz w:val="24"/>
          <w:szCs w:val="24"/>
          <w:highlight w:val="white"/>
          <w:lang w:val="en-US"/>
        </w:rPr>
        <w:t>RACETTE, Susan; DEUSINGER, Su</w:t>
      </w:r>
      <w:r w:rsidRPr="00852FF2">
        <w:rPr>
          <w:rFonts w:ascii="Arial" w:eastAsia="Arial" w:hAnsi="Arial" w:cs="Arial"/>
          <w:sz w:val="24"/>
          <w:szCs w:val="24"/>
          <w:highlight w:val="white"/>
          <w:lang w:val="en-US"/>
        </w:rPr>
        <w:t xml:space="preserve">san; STRUBE, Michael; HIGHSTEIN, Gabrielle; DEUSINGER, Robert. Changes in weight and health behaviors from freshman through senior year of college. </w:t>
      </w:r>
      <w:r w:rsidRPr="00852FF2">
        <w:rPr>
          <w:rFonts w:ascii="Arial" w:eastAsia="Arial" w:hAnsi="Arial" w:cs="Arial"/>
          <w:i/>
          <w:sz w:val="24"/>
          <w:szCs w:val="24"/>
          <w:highlight w:val="white"/>
          <w:lang w:val="en-US"/>
        </w:rPr>
        <w:t>Journal of Nutrition Education and Behavior</w:t>
      </w:r>
      <w:r w:rsidRPr="00852FF2">
        <w:rPr>
          <w:rFonts w:ascii="Arial" w:eastAsia="Arial" w:hAnsi="Arial" w:cs="Arial"/>
          <w:sz w:val="24"/>
          <w:szCs w:val="24"/>
          <w:highlight w:val="white"/>
          <w:lang w:val="en-US"/>
        </w:rPr>
        <w:t>. Indianapolis, v. 40, n. 1, 2008, p. 39-42.</w:t>
      </w:r>
    </w:p>
    <w:p w:rsidR="001E6637" w:rsidRDefault="008A130B">
      <w:pPr>
        <w:widowControl/>
        <w:spacing w:after="200" w:line="360" w:lineRule="auto"/>
        <w:rPr>
          <w:rFonts w:ascii="Arial" w:eastAsia="Arial" w:hAnsi="Arial" w:cs="Arial"/>
          <w:sz w:val="24"/>
          <w:szCs w:val="24"/>
          <w:highlight w:val="white"/>
        </w:rPr>
      </w:pPr>
      <w:r>
        <w:rPr>
          <w:rFonts w:ascii="Arial" w:eastAsia="Arial" w:hAnsi="Arial" w:cs="Arial"/>
          <w:sz w:val="24"/>
          <w:szCs w:val="24"/>
          <w:highlight w:val="white"/>
        </w:rPr>
        <w:t>ROCHA, Natália; SIQU</w:t>
      </w:r>
      <w:r>
        <w:rPr>
          <w:rFonts w:ascii="Arial" w:eastAsia="Arial" w:hAnsi="Arial" w:cs="Arial"/>
          <w:sz w:val="24"/>
          <w:szCs w:val="24"/>
          <w:highlight w:val="white"/>
        </w:rPr>
        <w:t xml:space="preserve">EIRA-CATANIA, </w:t>
      </w:r>
      <w:proofErr w:type="spellStart"/>
      <w:r>
        <w:rPr>
          <w:rFonts w:ascii="Arial" w:eastAsia="Arial" w:hAnsi="Arial" w:cs="Arial"/>
          <w:sz w:val="24"/>
          <w:szCs w:val="24"/>
          <w:highlight w:val="white"/>
        </w:rPr>
        <w:t>Antonela</w:t>
      </w:r>
      <w:proofErr w:type="spellEnd"/>
      <w:r>
        <w:rPr>
          <w:rFonts w:ascii="Arial" w:eastAsia="Arial" w:hAnsi="Arial" w:cs="Arial"/>
          <w:sz w:val="24"/>
          <w:szCs w:val="24"/>
          <w:highlight w:val="white"/>
        </w:rPr>
        <w:t xml:space="preserve">; BARROS, Camila; PIRES, Milena; FOLCHETTI, Luciana; FERREIRA, Sandra Roberta. Análise de diferentes medidas antropométricas na identificação de síndrome metabólica, com ou sem alteração do metabolismo glicídico. </w:t>
      </w:r>
      <w:r>
        <w:rPr>
          <w:rFonts w:ascii="Arial" w:eastAsia="Arial" w:hAnsi="Arial" w:cs="Arial"/>
          <w:i/>
          <w:sz w:val="24"/>
          <w:szCs w:val="24"/>
          <w:highlight w:val="white"/>
        </w:rPr>
        <w:t xml:space="preserve">Arquivos Brasileiros </w:t>
      </w:r>
      <w:r>
        <w:rPr>
          <w:rFonts w:ascii="Arial" w:eastAsia="Arial" w:hAnsi="Arial" w:cs="Arial"/>
          <w:i/>
          <w:sz w:val="24"/>
          <w:szCs w:val="24"/>
          <w:highlight w:val="white"/>
        </w:rPr>
        <w:t>de Endocrinologia &amp; Metabologia</w:t>
      </w:r>
      <w:r>
        <w:rPr>
          <w:rFonts w:ascii="Arial" w:eastAsia="Arial" w:hAnsi="Arial" w:cs="Arial"/>
          <w:sz w:val="24"/>
          <w:szCs w:val="24"/>
          <w:highlight w:val="white"/>
        </w:rPr>
        <w:t>. São Paulo, v. 54, n. 7, 2010, p. 636-643.</w:t>
      </w:r>
    </w:p>
    <w:p w:rsidR="001E6637" w:rsidRPr="00852FF2" w:rsidRDefault="008A130B">
      <w:pPr>
        <w:widowControl/>
        <w:spacing w:after="200" w:line="360" w:lineRule="auto"/>
        <w:rPr>
          <w:rFonts w:ascii="Arial" w:eastAsia="Arial" w:hAnsi="Arial" w:cs="Arial"/>
          <w:sz w:val="24"/>
          <w:szCs w:val="24"/>
          <w:highlight w:val="white"/>
          <w:lang w:val="en-US"/>
        </w:rPr>
      </w:pPr>
      <w:r w:rsidRPr="00852FF2">
        <w:rPr>
          <w:rFonts w:ascii="Arial" w:eastAsia="Arial" w:hAnsi="Arial" w:cs="Arial"/>
          <w:sz w:val="24"/>
          <w:szCs w:val="24"/>
          <w:highlight w:val="white"/>
          <w:lang w:val="en-US"/>
        </w:rPr>
        <w:t xml:space="preserve">SAHI, </w:t>
      </w:r>
      <w:proofErr w:type="spellStart"/>
      <w:r w:rsidRPr="00852FF2">
        <w:rPr>
          <w:rFonts w:ascii="Arial" w:eastAsia="Arial" w:hAnsi="Arial" w:cs="Arial"/>
          <w:sz w:val="24"/>
          <w:szCs w:val="24"/>
          <w:highlight w:val="white"/>
          <w:lang w:val="en-US"/>
        </w:rPr>
        <w:t>Timo</w:t>
      </w:r>
      <w:proofErr w:type="spellEnd"/>
      <w:r w:rsidRPr="00852FF2">
        <w:rPr>
          <w:rFonts w:ascii="Arial" w:eastAsia="Arial" w:hAnsi="Arial" w:cs="Arial"/>
          <w:sz w:val="24"/>
          <w:szCs w:val="24"/>
          <w:highlight w:val="white"/>
          <w:lang w:val="en-US"/>
        </w:rPr>
        <w:t>; PAFFENBARGER JUNIOR, Ralph; HSIEH, Chung Cheng; LEE, I-Min. Body mass index, cigarette smoking, and other characteristics as predictors of self-reported, physician-diagn</w:t>
      </w:r>
      <w:r w:rsidRPr="00852FF2">
        <w:rPr>
          <w:rFonts w:ascii="Arial" w:eastAsia="Arial" w:hAnsi="Arial" w:cs="Arial"/>
          <w:sz w:val="24"/>
          <w:szCs w:val="24"/>
          <w:highlight w:val="white"/>
          <w:lang w:val="en-US"/>
        </w:rPr>
        <w:t xml:space="preserve">osed gallbladder disease in male college alumni. </w:t>
      </w:r>
      <w:r w:rsidRPr="00852FF2">
        <w:rPr>
          <w:rFonts w:ascii="Arial" w:eastAsia="Arial" w:hAnsi="Arial" w:cs="Arial"/>
          <w:i/>
          <w:sz w:val="24"/>
          <w:szCs w:val="24"/>
          <w:highlight w:val="white"/>
          <w:lang w:val="en-US"/>
        </w:rPr>
        <w:t>American Journal of Epidemiology</w:t>
      </w:r>
      <w:r w:rsidRPr="00852FF2">
        <w:rPr>
          <w:rFonts w:ascii="Arial" w:eastAsia="Arial" w:hAnsi="Arial" w:cs="Arial"/>
          <w:sz w:val="24"/>
          <w:szCs w:val="24"/>
          <w:highlight w:val="white"/>
          <w:lang w:val="en-US"/>
        </w:rPr>
        <w:t>. Oxford, v. 147, n. 7, 1998, p. 644-651.</w:t>
      </w:r>
    </w:p>
    <w:p w:rsidR="001E6637" w:rsidRDefault="008A130B">
      <w:pPr>
        <w:widowControl/>
        <w:spacing w:after="200" w:line="360" w:lineRule="auto"/>
        <w:rPr>
          <w:rFonts w:ascii="Arial" w:eastAsia="Arial" w:hAnsi="Arial" w:cs="Arial"/>
          <w:sz w:val="24"/>
          <w:szCs w:val="24"/>
        </w:rPr>
      </w:pPr>
      <w:r w:rsidRPr="00852FF2">
        <w:rPr>
          <w:rFonts w:ascii="Arial" w:eastAsia="Arial" w:hAnsi="Arial" w:cs="Arial"/>
          <w:sz w:val="24"/>
          <w:szCs w:val="24"/>
          <w:highlight w:val="white"/>
          <w:lang w:val="en-US"/>
        </w:rPr>
        <w:lastRenderedPageBreak/>
        <w:t xml:space="preserve">SARNO, </w:t>
      </w:r>
      <w:proofErr w:type="spellStart"/>
      <w:r w:rsidRPr="00852FF2">
        <w:rPr>
          <w:rFonts w:ascii="Arial" w:eastAsia="Arial" w:hAnsi="Arial" w:cs="Arial"/>
          <w:sz w:val="24"/>
          <w:szCs w:val="24"/>
          <w:highlight w:val="white"/>
          <w:lang w:val="en-US"/>
        </w:rPr>
        <w:t>Flávio</w:t>
      </w:r>
      <w:proofErr w:type="spellEnd"/>
      <w:r w:rsidRPr="00852FF2">
        <w:rPr>
          <w:rFonts w:ascii="Arial" w:eastAsia="Arial" w:hAnsi="Arial" w:cs="Arial"/>
          <w:sz w:val="24"/>
          <w:szCs w:val="24"/>
          <w:highlight w:val="white"/>
          <w:lang w:val="en-US"/>
        </w:rPr>
        <w:t xml:space="preserve">; MONTEIRO, Carlos Augusto. Relative importance of body mass index and waist circumference for hypertension in adults. </w:t>
      </w:r>
      <w:r>
        <w:rPr>
          <w:rFonts w:ascii="Arial" w:eastAsia="Arial" w:hAnsi="Arial" w:cs="Arial"/>
          <w:i/>
          <w:sz w:val="24"/>
          <w:szCs w:val="24"/>
          <w:highlight w:val="white"/>
        </w:rPr>
        <w:t>R</w:t>
      </w:r>
      <w:r>
        <w:rPr>
          <w:rFonts w:ascii="Arial" w:eastAsia="Arial" w:hAnsi="Arial" w:cs="Arial"/>
          <w:i/>
          <w:sz w:val="24"/>
          <w:szCs w:val="24"/>
          <w:highlight w:val="white"/>
        </w:rPr>
        <w:t>evista de Saúde Pública</w:t>
      </w:r>
      <w:r>
        <w:rPr>
          <w:rFonts w:ascii="Arial" w:eastAsia="Arial" w:hAnsi="Arial" w:cs="Arial"/>
          <w:sz w:val="24"/>
          <w:szCs w:val="24"/>
          <w:highlight w:val="white"/>
        </w:rPr>
        <w:t>. São Paulo, v. 41, n. 5, 2007, p. 788-796.</w:t>
      </w:r>
    </w:p>
    <w:p w:rsidR="001E6637" w:rsidRDefault="008A130B">
      <w:pPr>
        <w:widowControl/>
        <w:spacing w:after="200" w:line="360" w:lineRule="auto"/>
        <w:rPr>
          <w:rFonts w:ascii="Arial" w:eastAsia="Arial" w:hAnsi="Arial" w:cs="Arial"/>
          <w:sz w:val="24"/>
          <w:szCs w:val="24"/>
        </w:rPr>
      </w:pPr>
      <w:r>
        <w:rPr>
          <w:rFonts w:ascii="Arial" w:eastAsia="Arial" w:hAnsi="Arial" w:cs="Arial"/>
          <w:sz w:val="24"/>
          <w:szCs w:val="24"/>
        </w:rPr>
        <w:t>SILVA</w:t>
      </w:r>
      <w:r>
        <w:rPr>
          <w:rFonts w:ascii="Arial" w:eastAsia="Arial" w:hAnsi="Arial" w:cs="Arial"/>
          <w:sz w:val="24"/>
          <w:szCs w:val="24"/>
          <w:highlight w:val="white"/>
        </w:rPr>
        <w:t xml:space="preserve">, Juliana; GIANNINI, Denise; MOURILHE-ROCHA, Ricardo. Síndrome Metabólica em Pacientes com Insuficiência Cardíaca. </w:t>
      </w:r>
      <w:proofErr w:type="spellStart"/>
      <w:r>
        <w:rPr>
          <w:rFonts w:ascii="Arial" w:eastAsia="Arial" w:hAnsi="Arial" w:cs="Arial"/>
          <w:i/>
          <w:sz w:val="24"/>
          <w:szCs w:val="24"/>
          <w:highlight w:val="white"/>
        </w:rPr>
        <w:t>International</w:t>
      </w:r>
      <w:proofErr w:type="spellEnd"/>
      <w:r>
        <w:rPr>
          <w:rFonts w:ascii="Arial" w:eastAsia="Arial" w:hAnsi="Arial" w:cs="Arial"/>
          <w:i/>
          <w:sz w:val="24"/>
          <w:szCs w:val="24"/>
          <w:highlight w:val="white"/>
        </w:rPr>
        <w:t xml:space="preserve"> </w:t>
      </w:r>
      <w:proofErr w:type="spellStart"/>
      <w:r>
        <w:rPr>
          <w:rFonts w:ascii="Arial" w:eastAsia="Arial" w:hAnsi="Arial" w:cs="Arial"/>
          <w:i/>
          <w:sz w:val="24"/>
          <w:szCs w:val="24"/>
          <w:highlight w:val="white"/>
        </w:rPr>
        <w:t>Journal</w:t>
      </w:r>
      <w:proofErr w:type="spellEnd"/>
      <w:r>
        <w:rPr>
          <w:rFonts w:ascii="Arial" w:eastAsia="Arial" w:hAnsi="Arial" w:cs="Arial"/>
          <w:i/>
          <w:sz w:val="24"/>
          <w:szCs w:val="24"/>
          <w:highlight w:val="white"/>
        </w:rPr>
        <w:t xml:space="preserve"> </w:t>
      </w:r>
      <w:proofErr w:type="spellStart"/>
      <w:r>
        <w:rPr>
          <w:rFonts w:ascii="Arial" w:eastAsia="Arial" w:hAnsi="Arial" w:cs="Arial"/>
          <w:i/>
          <w:sz w:val="24"/>
          <w:szCs w:val="24"/>
          <w:highlight w:val="white"/>
        </w:rPr>
        <w:t>of</w:t>
      </w:r>
      <w:proofErr w:type="spellEnd"/>
      <w:r>
        <w:rPr>
          <w:rFonts w:ascii="Arial" w:eastAsia="Arial" w:hAnsi="Arial" w:cs="Arial"/>
          <w:i/>
          <w:sz w:val="24"/>
          <w:szCs w:val="24"/>
          <w:highlight w:val="white"/>
        </w:rPr>
        <w:t xml:space="preserve"> Cardiovascular </w:t>
      </w:r>
      <w:proofErr w:type="spellStart"/>
      <w:r>
        <w:rPr>
          <w:rFonts w:ascii="Arial" w:eastAsia="Arial" w:hAnsi="Arial" w:cs="Arial"/>
          <w:i/>
          <w:sz w:val="24"/>
          <w:szCs w:val="24"/>
          <w:highlight w:val="white"/>
        </w:rPr>
        <w:t>Sciences</w:t>
      </w:r>
      <w:proofErr w:type="spellEnd"/>
      <w:r>
        <w:rPr>
          <w:rFonts w:ascii="Arial" w:eastAsia="Arial" w:hAnsi="Arial" w:cs="Arial"/>
          <w:sz w:val="24"/>
          <w:szCs w:val="24"/>
          <w:highlight w:val="white"/>
        </w:rPr>
        <w:t xml:space="preserve">. Rio de Janeiro, v. </w:t>
      </w:r>
      <w:r>
        <w:rPr>
          <w:rFonts w:ascii="Arial" w:eastAsia="Arial" w:hAnsi="Arial" w:cs="Arial"/>
          <w:sz w:val="24"/>
          <w:szCs w:val="24"/>
          <w:highlight w:val="white"/>
        </w:rPr>
        <w:t>28, n. 3, 2015, p. 206-214.</w:t>
      </w:r>
    </w:p>
    <w:p w:rsidR="001E6637" w:rsidRDefault="008A130B">
      <w:pPr>
        <w:widowControl/>
        <w:spacing w:after="200" w:line="360" w:lineRule="auto"/>
        <w:rPr>
          <w:rFonts w:ascii="Arial" w:eastAsia="Arial" w:hAnsi="Arial" w:cs="Arial"/>
          <w:sz w:val="24"/>
          <w:szCs w:val="24"/>
          <w:highlight w:val="white"/>
        </w:rPr>
      </w:pPr>
      <w:r>
        <w:rPr>
          <w:rFonts w:ascii="Arial" w:eastAsia="Arial" w:hAnsi="Arial" w:cs="Arial"/>
          <w:sz w:val="24"/>
          <w:szCs w:val="24"/>
        </w:rPr>
        <w:t>SIMAO</w:t>
      </w:r>
      <w:r>
        <w:rPr>
          <w:rFonts w:ascii="Arial" w:eastAsia="Arial" w:hAnsi="Arial" w:cs="Arial"/>
          <w:sz w:val="24"/>
          <w:szCs w:val="24"/>
          <w:highlight w:val="white"/>
        </w:rPr>
        <w:t>, Manuel</w:t>
      </w:r>
      <w:r>
        <w:rPr>
          <w:rFonts w:ascii="Arial" w:eastAsia="Arial" w:hAnsi="Arial" w:cs="Arial"/>
          <w:i/>
          <w:sz w:val="24"/>
          <w:szCs w:val="24"/>
          <w:highlight w:val="white"/>
        </w:rPr>
        <w:t xml:space="preserve">. Hipertensão arterial e fatores de risco associados: estudo entre universitários da cidade de </w:t>
      </w:r>
      <w:proofErr w:type="spellStart"/>
      <w:r>
        <w:rPr>
          <w:rFonts w:ascii="Arial" w:eastAsia="Arial" w:hAnsi="Arial" w:cs="Arial"/>
          <w:i/>
          <w:sz w:val="24"/>
          <w:szCs w:val="24"/>
          <w:highlight w:val="white"/>
        </w:rPr>
        <w:t>Lubango</w:t>
      </w:r>
      <w:proofErr w:type="spellEnd"/>
      <w:r>
        <w:rPr>
          <w:rFonts w:ascii="Arial" w:eastAsia="Arial" w:hAnsi="Arial" w:cs="Arial"/>
          <w:i/>
          <w:sz w:val="24"/>
          <w:szCs w:val="24"/>
          <w:highlight w:val="white"/>
        </w:rPr>
        <w:t>-Angola.</w:t>
      </w:r>
      <w:r>
        <w:rPr>
          <w:rFonts w:ascii="Arial" w:eastAsia="Arial" w:hAnsi="Arial" w:cs="Arial"/>
          <w:sz w:val="24"/>
          <w:szCs w:val="24"/>
          <w:highlight w:val="white"/>
        </w:rPr>
        <w:t xml:space="preserve"> 2005. Dissertação (Doutorado em Enfermagem) – Escola de Enfermagem de Ribeirão Preto, Universidade de São Paulo, Ribeirão Preto.</w:t>
      </w:r>
    </w:p>
    <w:p w:rsidR="001E6637" w:rsidRPr="00852FF2" w:rsidRDefault="008A130B">
      <w:pPr>
        <w:widowControl/>
        <w:spacing w:after="200" w:line="360" w:lineRule="auto"/>
        <w:rPr>
          <w:rFonts w:ascii="Arial" w:eastAsia="Arial" w:hAnsi="Arial" w:cs="Arial"/>
          <w:sz w:val="24"/>
          <w:szCs w:val="24"/>
          <w:highlight w:val="white"/>
          <w:lang w:val="en-US"/>
        </w:rPr>
      </w:pPr>
      <w:r>
        <w:rPr>
          <w:rFonts w:ascii="Arial" w:eastAsia="Arial" w:hAnsi="Arial" w:cs="Arial"/>
          <w:sz w:val="24"/>
          <w:szCs w:val="24"/>
          <w:highlight w:val="white"/>
        </w:rPr>
        <w:t xml:space="preserve">TAYEM, </w:t>
      </w:r>
      <w:proofErr w:type="spellStart"/>
      <w:r>
        <w:rPr>
          <w:rFonts w:ascii="Arial" w:eastAsia="Arial" w:hAnsi="Arial" w:cs="Arial"/>
          <w:sz w:val="24"/>
          <w:szCs w:val="24"/>
          <w:highlight w:val="white"/>
        </w:rPr>
        <w:t>Yasin</w:t>
      </w:r>
      <w:proofErr w:type="spellEnd"/>
      <w:r>
        <w:rPr>
          <w:rFonts w:ascii="Arial" w:eastAsia="Arial" w:hAnsi="Arial" w:cs="Arial"/>
          <w:sz w:val="24"/>
          <w:szCs w:val="24"/>
          <w:highlight w:val="white"/>
        </w:rPr>
        <w:t xml:space="preserve">; YASEEN, </w:t>
      </w:r>
      <w:proofErr w:type="spellStart"/>
      <w:r>
        <w:rPr>
          <w:rFonts w:ascii="Arial" w:eastAsia="Arial" w:hAnsi="Arial" w:cs="Arial"/>
          <w:sz w:val="24"/>
          <w:szCs w:val="24"/>
          <w:highlight w:val="white"/>
        </w:rPr>
        <w:t>Nagham</w:t>
      </w:r>
      <w:proofErr w:type="spellEnd"/>
      <w:r>
        <w:rPr>
          <w:rFonts w:ascii="Arial" w:eastAsia="Arial" w:hAnsi="Arial" w:cs="Arial"/>
          <w:sz w:val="24"/>
          <w:szCs w:val="24"/>
          <w:highlight w:val="white"/>
        </w:rPr>
        <w:t xml:space="preserve">; KHADER, </w:t>
      </w:r>
      <w:proofErr w:type="spellStart"/>
      <w:r>
        <w:rPr>
          <w:rFonts w:ascii="Arial" w:eastAsia="Arial" w:hAnsi="Arial" w:cs="Arial"/>
          <w:sz w:val="24"/>
          <w:szCs w:val="24"/>
          <w:highlight w:val="white"/>
        </w:rPr>
        <w:t>Wiam</w:t>
      </w:r>
      <w:proofErr w:type="spellEnd"/>
      <w:r>
        <w:rPr>
          <w:rFonts w:ascii="Arial" w:eastAsia="Arial" w:hAnsi="Arial" w:cs="Arial"/>
          <w:sz w:val="24"/>
          <w:szCs w:val="24"/>
          <w:highlight w:val="white"/>
        </w:rPr>
        <w:t xml:space="preserve">; ABU RAJAB, Lama; RAMAHI, Ahmad; SALEH, Mohammad. </w:t>
      </w:r>
      <w:r w:rsidRPr="00852FF2">
        <w:rPr>
          <w:rFonts w:ascii="Arial" w:eastAsia="Arial" w:hAnsi="Arial" w:cs="Arial"/>
          <w:sz w:val="24"/>
          <w:szCs w:val="24"/>
          <w:highlight w:val="white"/>
          <w:lang w:val="en-US"/>
        </w:rPr>
        <w:t>Prevalence and risk factors of ob</w:t>
      </w:r>
      <w:r w:rsidRPr="00852FF2">
        <w:rPr>
          <w:rFonts w:ascii="Arial" w:eastAsia="Arial" w:hAnsi="Arial" w:cs="Arial"/>
          <w:sz w:val="24"/>
          <w:szCs w:val="24"/>
          <w:highlight w:val="white"/>
          <w:lang w:val="en-US"/>
        </w:rPr>
        <w:t>esity and hypertension among students at a central university in the West Bank. </w:t>
      </w:r>
      <w:r w:rsidRPr="00852FF2">
        <w:rPr>
          <w:rFonts w:ascii="Arial" w:eastAsia="Arial" w:hAnsi="Arial" w:cs="Arial"/>
          <w:i/>
          <w:sz w:val="24"/>
          <w:szCs w:val="24"/>
          <w:highlight w:val="white"/>
          <w:lang w:val="en-US"/>
        </w:rPr>
        <w:t>The Libyan journal of medicine</w:t>
      </w:r>
      <w:r w:rsidRPr="00852FF2">
        <w:rPr>
          <w:rFonts w:ascii="Arial" w:eastAsia="Arial" w:hAnsi="Arial" w:cs="Arial"/>
          <w:sz w:val="24"/>
          <w:szCs w:val="24"/>
          <w:highlight w:val="white"/>
          <w:lang w:val="en-US"/>
        </w:rPr>
        <w:t xml:space="preserve">. </w:t>
      </w:r>
      <w:proofErr w:type="spellStart"/>
      <w:r w:rsidRPr="00852FF2">
        <w:rPr>
          <w:rFonts w:ascii="Arial" w:eastAsia="Arial" w:hAnsi="Arial" w:cs="Arial"/>
          <w:sz w:val="24"/>
          <w:szCs w:val="24"/>
          <w:highlight w:val="white"/>
          <w:lang w:val="en-US"/>
        </w:rPr>
        <w:t>Londres</w:t>
      </w:r>
      <w:proofErr w:type="spellEnd"/>
      <w:r w:rsidRPr="00852FF2">
        <w:rPr>
          <w:rFonts w:ascii="Arial" w:eastAsia="Arial" w:hAnsi="Arial" w:cs="Arial"/>
          <w:sz w:val="24"/>
          <w:szCs w:val="24"/>
          <w:highlight w:val="white"/>
          <w:lang w:val="en-US"/>
        </w:rPr>
        <w:t xml:space="preserve">, v. </w:t>
      </w:r>
      <w:proofErr w:type="gramStart"/>
      <w:r w:rsidRPr="00852FF2">
        <w:rPr>
          <w:rFonts w:ascii="Arial" w:eastAsia="Arial" w:hAnsi="Arial" w:cs="Arial"/>
          <w:sz w:val="24"/>
          <w:szCs w:val="24"/>
          <w:highlight w:val="white"/>
          <w:lang w:val="en-US"/>
        </w:rPr>
        <w:t>7</w:t>
      </w:r>
      <w:proofErr w:type="gramEnd"/>
      <w:r w:rsidRPr="00852FF2">
        <w:rPr>
          <w:rFonts w:ascii="Arial" w:eastAsia="Arial" w:hAnsi="Arial" w:cs="Arial"/>
          <w:sz w:val="24"/>
          <w:szCs w:val="24"/>
          <w:highlight w:val="white"/>
          <w:lang w:val="en-US"/>
        </w:rPr>
        <w:t>, n. 1, 2012, p. 19222.</w:t>
      </w:r>
    </w:p>
    <w:p w:rsidR="001E6637" w:rsidRDefault="008A130B">
      <w:pPr>
        <w:widowControl/>
        <w:spacing w:after="200" w:line="360" w:lineRule="auto"/>
        <w:rPr>
          <w:rFonts w:ascii="Arial" w:eastAsia="Arial" w:hAnsi="Arial" w:cs="Arial"/>
          <w:sz w:val="24"/>
          <w:szCs w:val="24"/>
          <w:highlight w:val="white"/>
        </w:rPr>
      </w:pPr>
      <w:bookmarkStart w:id="3" w:name="_1fob9te" w:colFirst="0" w:colLast="0"/>
      <w:bookmarkEnd w:id="3"/>
      <w:r w:rsidRPr="00852FF2">
        <w:rPr>
          <w:rFonts w:ascii="Arial" w:eastAsia="Arial" w:hAnsi="Arial" w:cs="Arial"/>
          <w:sz w:val="24"/>
          <w:szCs w:val="24"/>
          <w:highlight w:val="white"/>
          <w:lang w:val="en-US"/>
        </w:rPr>
        <w:t xml:space="preserve">VALDÉS, Luz Del Carmen; CABRERA, José </w:t>
      </w:r>
      <w:proofErr w:type="spellStart"/>
      <w:r w:rsidRPr="00852FF2">
        <w:rPr>
          <w:rFonts w:ascii="Arial" w:eastAsia="Arial" w:hAnsi="Arial" w:cs="Arial"/>
          <w:sz w:val="24"/>
          <w:szCs w:val="24"/>
          <w:highlight w:val="white"/>
          <w:lang w:val="en-US"/>
        </w:rPr>
        <w:t>Bernabé</w:t>
      </w:r>
      <w:proofErr w:type="spellEnd"/>
      <w:r w:rsidRPr="00852FF2">
        <w:rPr>
          <w:rFonts w:ascii="Arial" w:eastAsia="Arial" w:hAnsi="Arial" w:cs="Arial"/>
          <w:sz w:val="24"/>
          <w:szCs w:val="24"/>
          <w:highlight w:val="white"/>
          <w:lang w:val="en-US"/>
        </w:rPr>
        <w:t xml:space="preserve">. </w:t>
      </w:r>
      <w:proofErr w:type="spellStart"/>
      <w:r>
        <w:rPr>
          <w:rFonts w:ascii="Arial" w:eastAsia="Arial" w:hAnsi="Arial" w:cs="Arial"/>
          <w:sz w:val="24"/>
          <w:szCs w:val="24"/>
          <w:highlight w:val="white"/>
        </w:rPr>
        <w:t>Prevalencia</w:t>
      </w:r>
      <w:proofErr w:type="spellEnd"/>
      <w:r>
        <w:rPr>
          <w:rFonts w:ascii="Arial" w:eastAsia="Arial" w:hAnsi="Arial" w:cs="Arial"/>
          <w:sz w:val="24"/>
          <w:szCs w:val="24"/>
          <w:highlight w:val="white"/>
        </w:rPr>
        <w:t xml:space="preserve"> de Síndrome Metabólico y </w:t>
      </w:r>
      <w:proofErr w:type="spellStart"/>
      <w:r>
        <w:rPr>
          <w:rFonts w:ascii="Arial" w:eastAsia="Arial" w:hAnsi="Arial" w:cs="Arial"/>
          <w:sz w:val="24"/>
          <w:szCs w:val="24"/>
          <w:highlight w:val="white"/>
        </w:rPr>
        <w:t>factores</w:t>
      </w:r>
      <w:proofErr w:type="spellEnd"/>
      <w:r>
        <w:rPr>
          <w:rFonts w:ascii="Arial" w:eastAsia="Arial" w:hAnsi="Arial" w:cs="Arial"/>
          <w:sz w:val="24"/>
          <w:szCs w:val="24"/>
          <w:highlight w:val="white"/>
        </w:rPr>
        <w:t xml:space="preserve"> predisponentes</w:t>
      </w:r>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asociados</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en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alumnos</w:t>
      </w:r>
      <w:proofErr w:type="spellEnd"/>
      <w:r>
        <w:rPr>
          <w:rFonts w:ascii="Arial" w:eastAsia="Arial" w:hAnsi="Arial" w:cs="Arial"/>
          <w:sz w:val="24"/>
          <w:szCs w:val="24"/>
          <w:highlight w:val="white"/>
        </w:rPr>
        <w:t xml:space="preserve"> de </w:t>
      </w:r>
      <w:proofErr w:type="spellStart"/>
      <w:r>
        <w:rPr>
          <w:rFonts w:ascii="Arial" w:eastAsia="Arial" w:hAnsi="Arial" w:cs="Arial"/>
          <w:sz w:val="24"/>
          <w:szCs w:val="24"/>
          <w:highlight w:val="white"/>
        </w:rPr>
        <w:t>nuevo</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ingreso</w:t>
      </w:r>
      <w:proofErr w:type="spellEnd"/>
      <w:r>
        <w:rPr>
          <w:rFonts w:ascii="Arial" w:eastAsia="Arial" w:hAnsi="Arial" w:cs="Arial"/>
          <w:sz w:val="24"/>
          <w:szCs w:val="24"/>
          <w:highlight w:val="white"/>
        </w:rPr>
        <w:t xml:space="preserve"> a </w:t>
      </w:r>
      <w:proofErr w:type="spellStart"/>
      <w:r>
        <w:rPr>
          <w:rFonts w:ascii="Arial" w:eastAsia="Arial" w:hAnsi="Arial" w:cs="Arial"/>
          <w:sz w:val="24"/>
          <w:szCs w:val="24"/>
          <w:highlight w:val="white"/>
        </w:rPr>
        <w:t>la</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Universidad</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Veracruzana</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región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Xalapa</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en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el</w:t>
      </w:r>
      <w:proofErr w:type="spellEnd"/>
      <w:r>
        <w:rPr>
          <w:rFonts w:ascii="Arial" w:eastAsia="Arial" w:hAnsi="Arial" w:cs="Arial"/>
          <w:sz w:val="24"/>
          <w:szCs w:val="24"/>
          <w:highlight w:val="white"/>
        </w:rPr>
        <w:t xml:space="preserve"> período agosto 2008-febrero 2009. Resultados preliminares de </w:t>
      </w:r>
      <w:proofErr w:type="spellStart"/>
      <w:r>
        <w:rPr>
          <w:rFonts w:ascii="Arial" w:eastAsia="Arial" w:hAnsi="Arial" w:cs="Arial"/>
          <w:sz w:val="24"/>
          <w:szCs w:val="24"/>
          <w:highlight w:val="white"/>
        </w:rPr>
        <w:t>los</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alumnos</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del</w:t>
      </w:r>
      <w:proofErr w:type="spellEnd"/>
      <w:r>
        <w:rPr>
          <w:rFonts w:ascii="Arial" w:eastAsia="Arial" w:hAnsi="Arial" w:cs="Arial"/>
          <w:sz w:val="24"/>
          <w:szCs w:val="24"/>
          <w:highlight w:val="white"/>
        </w:rPr>
        <w:t xml:space="preserve"> área técnica. </w:t>
      </w:r>
      <w:r>
        <w:rPr>
          <w:rFonts w:ascii="Arial" w:eastAsia="Arial" w:hAnsi="Arial" w:cs="Arial"/>
          <w:i/>
          <w:sz w:val="24"/>
          <w:szCs w:val="24"/>
          <w:highlight w:val="white"/>
        </w:rPr>
        <w:t xml:space="preserve">Revista Médica de </w:t>
      </w:r>
      <w:proofErr w:type="spellStart"/>
      <w:r>
        <w:rPr>
          <w:rFonts w:ascii="Arial" w:eastAsia="Arial" w:hAnsi="Arial" w:cs="Arial"/>
          <w:i/>
          <w:sz w:val="24"/>
          <w:szCs w:val="24"/>
          <w:highlight w:val="white"/>
        </w:rPr>
        <w:t>la</w:t>
      </w:r>
      <w:proofErr w:type="spellEnd"/>
      <w:r>
        <w:rPr>
          <w:rFonts w:ascii="Arial" w:eastAsia="Arial" w:hAnsi="Arial" w:cs="Arial"/>
          <w:i/>
          <w:sz w:val="24"/>
          <w:szCs w:val="24"/>
          <w:highlight w:val="white"/>
        </w:rPr>
        <w:t xml:space="preserve"> </w:t>
      </w:r>
      <w:proofErr w:type="spellStart"/>
      <w:r>
        <w:rPr>
          <w:rFonts w:ascii="Arial" w:eastAsia="Arial" w:hAnsi="Arial" w:cs="Arial"/>
          <w:i/>
          <w:sz w:val="24"/>
          <w:szCs w:val="24"/>
          <w:highlight w:val="white"/>
        </w:rPr>
        <w:t>Universidad</w:t>
      </w:r>
      <w:proofErr w:type="spellEnd"/>
      <w:r>
        <w:rPr>
          <w:rFonts w:ascii="Arial" w:eastAsia="Arial" w:hAnsi="Arial" w:cs="Arial"/>
          <w:i/>
          <w:sz w:val="24"/>
          <w:szCs w:val="24"/>
          <w:highlight w:val="white"/>
        </w:rPr>
        <w:t xml:space="preserve"> </w:t>
      </w:r>
      <w:proofErr w:type="spellStart"/>
      <w:r>
        <w:rPr>
          <w:rFonts w:ascii="Arial" w:eastAsia="Arial" w:hAnsi="Arial" w:cs="Arial"/>
          <w:i/>
          <w:sz w:val="24"/>
          <w:szCs w:val="24"/>
          <w:highlight w:val="white"/>
        </w:rPr>
        <w:t>Veracruzana</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Veracruz</w:t>
      </w:r>
      <w:proofErr w:type="spellEnd"/>
      <w:r>
        <w:rPr>
          <w:rFonts w:ascii="Arial" w:eastAsia="Arial" w:hAnsi="Arial" w:cs="Arial"/>
          <w:sz w:val="24"/>
          <w:szCs w:val="24"/>
          <w:highlight w:val="white"/>
        </w:rPr>
        <w:t>, v. 9, n. S1, 2009, p</w:t>
      </w:r>
      <w:r>
        <w:rPr>
          <w:rFonts w:ascii="Arial" w:eastAsia="Arial" w:hAnsi="Arial" w:cs="Arial"/>
          <w:sz w:val="24"/>
          <w:szCs w:val="24"/>
          <w:highlight w:val="white"/>
        </w:rPr>
        <w:t>.63-68.</w:t>
      </w:r>
    </w:p>
    <w:p w:rsidR="001E6637" w:rsidRDefault="008A130B">
      <w:pPr>
        <w:widowControl/>
        <w:spacing w:after="200" w:line="360" w:lineRule="auto"/>
        <w:rPr>
          <w:rFonts w:ascii="Arial" w:eastAsia="Arial" w:hAnsi="Arial" w:cs="Arial"/>
          <w:sz w:val="24"/>
          <w:szCs w:val="24"/>
          <w:highlight w:val="white"/>
        </w:rPr>
      </w:pPr>
      <w:r>
        <w:rPr>
          <w:rFonts w:ascii="Arial" w:eastAsia="Arial" w:hAnsi="Arial" w:cs="Arial"/>
          <w:sz w:val="24"/>
          <w:szCs w:val="24"/>
          <w:highlight w:val="white"/>
        </w:rPr>
        <w:t xml:space="preserve">ZEMDEGS, Juliane; CORSI, Leila; COELHO, Lucíola; PIMENTEL, Gustavo; HIRAI, Amélia; SACHS, Anita. </w:t>
      </w:r>
      <w:r w:rsidRPr="00852FF2">
        <w:rPr>
          <w:rFonts w:ascii="Arial" w:eastAsia="Arial" w:hAnsi="Arial" w:cs="Arial"/>
          <w:sz w:val="24"/>
          <w:szCs w:val="24"/>
          <w:highlight w:val="white"/>
          <w:lang w:val="en-US"/>
        </w:rPr>
        <w:t xml:space="preserve">Lipid profile and cardiovascular risk factors among first-year Brazilian university students in São Paulo. </w:t>
      </w:r>
      <w:proofErr w:type="spellStart"/>
      <w:r>
        <w:rPr>
          <w:rFonts w:ascii="Arial" w:eastAsia="Arial" w:hAnsi="Arial" w:cs="Arial"/>
          <w:i/>
          <w:sz w:val="24"/>
          <w:szCs w:val="24"/>
          <w:highlight w:val="white"/>
        </w:rPr>
        <w:t>Nutricion</w:t>
      </w:r>
      <w:proofErr w:type="spellEnd"/>
      <w:r>
        <w:rPr>
          <w:rFonts w:ascii="Arial" w:eastAsia="Arial" w:hAnsi="Arial" w:cs="Arial"/>
          <w:i/>
          <w:sz w:val="24"/>
          <w:szCs w:val="24"/>
          <w:highlight w:val="white"/>
        </w:rPr>
        <w:t xml:space="preserve"> </w:t>
      </w:r>
      <w:proofErr w:type="spellStart"/>
      <w:r>
        <w:rPr>
          <w:rFonts w:ascii="Arial" w:eastAsia="Arial" w:hAnsi="Arial" w:cs="Arial"/>
          <w:i/>
          <w:sz w:val="24"/>
          <w:szCs w:val="24"/>
          <w:highlight w:val="white"/>
        </w:rPr>
        <w:t>Hospitalaria</w:t>
      </w:r>
      <w:proofErr w:type="spellEnd"/>
      <w:r>
        <w:rPr>
          <w:rFonts w:ascii="Arial" w:eastAsia="Arial" w:hAnsi="Arial" w:cs="Arial"/>
          <w:sz w:val="24"/>
          <w:szCs w:val="24"/>
          <w:highlight w:val="white"/>
        </w:rPr>
        <w:t>. Madrid, v. 26, n. 3,</w:t>
      </w:r>
      <w:r>
        <w:rPr>
          <w:rFonts w:ascii="Arial" w:eastAsia="Arial" w:hAnsi="Arial" w:cs="Arial"/>
          <w:sz w:val="24"/>
          <w:szCs w:val="24"/>
          <w:highlight w:val="white"/>
        </w:rPr>
        <w:t xml:space="preserve"> 2011, p. 553-559.</w:t>
      </w:r>
    </w:p>
    <w:p w:rsidR="001E6637" w:rsidRDefault="001E6637">
      <w:pPr>
        <w:widowControl/>
        <w:spacing w:line="360" w:lineRule="auto"/>
        <w:rPr>
          <w:rFonts w:ascii="Arial" w:eastAsia="Arial" w:hAnsi="Arial" w:cs="Arial"/>
          <w:color w:val="222222"/>
          <w:sz w:val="24"/>
          <w:szCs w:val="24"/>
          <w:highlight w:val="magenta"/>
        </w:rPr>
      </w:pPr>
    </w:p>
    <w:p w:rsidR="001E6637" w:rsidRDefault="001E6637">
      <w:pPr>
        <w:widowControl/>
        <w:spacing w:line="360" w:lineRule="auto"/>
        <w:rPr>
          <w:rFonts w:ascii="Arial" w:eastAsia="Arial" w:hAnsi="Arial" w:cs="Arial"/>
          <w:color w:val="222222"/>
          <w:sz w:val="24"/>
          <w:szCs w:val="24"/>
          <w:highlight w:val="white"/>
        </w:rPr>
      </w:pPr>
    </w:p>
    <w:p w:rsidR="001E6637" w:rsidRDefault="001E6637">
      <w:pPr>
        <w:widowControl/>
        <w:spacing w:line="360" w:lineRule="auto"/>
        <w:rPr>
          <w:rFonts w:ascii="Arial" w:eastAsia="Arial" w:hAnsi="Arial" w:cs="Arial"/>
          <w:color w:val="222222"/>
          <w:sz w:val="24"/>
          <w:szCs w:val="24"/>
          <w:highlight w:val="white"/>
        </w:rPr>
      </w:pPr>
    </w:p>
    <w:p w:rsidR="001E6637" w:rsidRDefault="001E6637">
      <w:pPr>
        <w:widowControl/>
        <w:spacing w:line="360" w:lineRule="auto"/>
        <w:rPr>
          <w:rFonts w:ascii="Arial" w:eastAsia="Arial" w:hAnsi="Arial" w:cs="Arial"/>
          <w:color w:val="222222"/>
          <w:sz w:val="24"/>
          <w:szCs w:val="24"/>
          <w:highlight w:val="white"/>
        </w:rPr>
      </w:pPr>
    </w:p>
    <w:p w:rsidR="001E6637" w:rsidRDefault="001E6637">
      <w:pPr>
        <w:widowControl/>
        <w:spacing w:line="360" w:lineRule="auto"/>
        <w:rPr>
          <w:rFonts w:ascii="Arial" w:eastAsia="Arial" w:hAnsi="Arial" w:cs="Arial"/>
          <w:color w:val="222222"/>
          <w:sz w:val="24"/>
          <w:szCs w:val="24"/>
          <w:highlight w:val="white"/>
        </w:rPr>
      </w:pPr>
    </w:p>
    <w:p w:rsidR="001E6637" w:rsidRDefault="001E6637">
      <w:pPr>
        <w:widowControl/>
        <w:spacing w:line="360" w:lineRule="auto"/>
        <w:rPr>
          <w:rFonts w:ascii="Arial" w:eastAsia="Arial" w:hAnsi="Arial" w:cs="Arial"/>
          <w:color w:val="222222"/>
          <w:sz w:val="24"/>
          <w:szCs w:val="24"/>
          <w:highlight w:val="white"/>
        </w:rPr>
      </w:pPr>
    </w:p>
    <w:p w:rsidR="001E6637" w:rsidRDefault="001E6637">
      <w:pPr>
        <w:widowControl/>
        <w:spacing w:line="360" w:lineRule="auto"/>
        <w:rPr>
          <w:rFonts w:ascii="Arial" w:eastAsia="Arial" w:hAnsi="Arial" w:cs="Arial"/>
          <w:color w:val="222222"/>
          <w:sz w:val="24"/>
          <w:szCs w:val="24"/>
          <w:highlight w:val="white"/>
        </w:rPr>
      </w:pPr>
    </w:p>
    <w:p w:rsidR="001E6637" w:rsidRDefault="008A130B">
      <w:pPr>
        <w:rPr>
          <w:rFonts w:ascii="Arial" w:eastAsia="Arial" w:hAnsi="Arial" w:cs="Arial"/>
          <w:color w:val="222222"/>
          <w:sz w:val="24"/>
          <w:szCs w:val="24"/>
          <w:highlight w:val="white"/>
        </w:rPr>
      </w:pPr>
      <w:r>
        <w:br w:type="page"/>
      </w:r>
    </w:p>
    <w:p w:rsidR="001E6637" w:rsidRDefault="001E6637">
      <w:pPr>
        <w:widowControl/>
        <w:spacing w:line="360" w:lineRule="auto"/>
        <w:rPr>
          <w:rFonts w:ascii="Arial" w:eastAsia="Arial" w:hAnsi="Arial" w:cs="Arial"/>
          <w:color w:val="222222"/>
          <w:sz w:val="24"/>
          <w:szCs w:val="24"/>
          <w:highlight w:val="white"/>
        </w:rPr>
      </w:pPr>
    </w:p>
    <w:p w:rsidR="001E6637" w:rsidRDefault="008A130B">
      <w:pPr>
        <w:widowControl/>
        <w:spacing w:line="360" w:lineRule="auto"/>
        <w:rPr>
          <w:rFonts w:ascii="Arial" w:eastAsia="Arial" w:hAnsi="Arial" w:cs="Arial"/>
          <w:color w:val="222222"/>
          <w:sz w:val="24"/>
          <w:szCs w:val="24"/>
          <w:highlight w:val="white"/>
        </w:rPr>
      </w:pPr>
      <w:r>
        <w:rPr>
          <w:rFonts w:ascii="Arial" w:eastAsia="Arial" w:hAnsi="Arial" w:cs="Arial"/>
          <w:color w:val="222222"/>
          <w:sz w:val="24"/>
          <w:szCs w:val="24"/>
          <w:highlight w:val="white"/>
        </w:rPr>
        <w:t>Anexos</w:t>
      </w:r>
    </w:p>
    <w:p w:rsidR="001E6637" w:rsidRDefault="001E6637">
      <w:pPr>
        <w:widowControl/>
        <w:spacing w:line="360" w:lineRule="auto"/>
        <w:rPr>
          <w:rFonts w:ascii="Arial" w:eastAsia="Arial" w:hAnsi="Arial" w:cs="Arial"/>
          <w:color w:val="222222"/>
          <w:sz w:val="24"/>
          <w:szCs w:val="24"/>
          <w:highlight w:val="white"/>
        </w:rPr>
      </w:pPr>
    </w:p>
    <w:p w:rsidR="001E6637" w:rsidRDefault="008A130B">
      <w:pPr>
        <w:widowControl/>
        <w:spacing w:line="360" w:lineRule="auto"/>
        <w:jc w:val="center"/>
        <w:rPr>
          <w:rFonts w:ascii="Arial" w:eastAsia="Arial" w:hAnsi="Arial" w:cs="Arial"/>
          <w:sz w:val="22"/>
          <w:szCs w:val="22"/>
        </w:rPr>
      </w:pPr>
      <w:r>
        <w:rPr>
          <w:rFonts w:ascii="Arial" w:eastAsia="Arial" w:hAnsi="Arial" w:cs="Arial"/>
          <w:b/>
          <w:sz w:val="22"/>
          <w:szCs w:val="22"/>
        </w:rPr>
        <w:t xml:space="preserve">Gráfico 1 – </w:t>
      </w:r>
      <w:r>
        <w:rPr>
          <w:rFonts w:ascii="Arial" w:eastAsia="Arial" w:hAnsi="Arial" w:cs="Arial"/>
          <w:sz w:val="22"/>
          <w:szCs w:val="22"/>
        </w:rPr>
        <w:t>Volume da produção nos anos de 2002 a 2015.</w:t>
      </w:r>
    </w:p>
    <w:p w:rsidR="001E6637" w:rsidRDefault="008A130B">
      <w:pPr>
        <w:widowControl/>
        <w:spacing w:line="360" w:lineRule="auto"/>
        <w:jc w:val="center"/>
        <w:rPr>
          <w:rFonts w:ascii="Arial" w:eastAsia="Arial" w:hAnsi="Arial" w:cs="Arial"/>
          <w:sz w:val="22"/>
          <w:szCs w:val="22"/>
        </w:rPr>
      </w:pPr>
      <w:r>
        <w:rPr>
          <w:rFonts w:ascii="Arial" w:eastAsia="Arial" w:hAnsi="Arial" w:cs="Arial"/>
          <w:noProof/>
          <w:sz w:val="22"/>
          <w:szCs w:val="22"/>
          <w:lang w:eastAsia="pt-BR"/>
        </w:rPr>
        <w:drawing>
          <wp:inline distT="0" distB="0" distL="0" distR="0">
            <wp:extent cx="5399730" cy="2247900"/>
            <wp:effectExtent l="0" t="0" r="0" b="0"/>
            <wp:docPr id="9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399730" cy="2247900"/>
                    </a:xfrm>
                    <a:prstGeom prst="rect">
                      <a:avLst/>
                    </a:prstGeom>
                    <a:ln/>
                  </pic:spPr>
                </pic:pic>
              </a:graphicData>
            </a:graphic>
          </wp:inline>
        </w:drawing>
      </w:r>
    </w:p>
    <w:p w:rsidR="001E6637" w:rsidRDefault="008A130B">
      <w:pPr>
        <w:widowControl/>
        <w:spacing w:line="360" w:lineRule="auto"/>
        <w:rPr>
          <w:rFonts w:ascii="Arial" w:eastAsia="Arial" w:hAnsi="Arial" w:cs="Arial"/>
          <w:sz w:val="22"/>
          <w:szCs w:val="22"/>
        </w:rPr>
      </w:pPr>
      <w:r>
        <w:rPr>
          <w:rFonts w:ascii="Arial" w:eastAsia="Arial" w:hAnsi="Arial" w:cs="Arial"/>
          <w:b/>
          <w:sz w:val="22"/>
          <w:szCs w:val="22"/>
        </w:rPr>
        <w:t xml:space="preserve">Fonte: </w:t>
      </w:r>
      <w:r>
        <w:rPr>
          <w:rFonts w:ascii="Arial" w:eastAsia="Arial" w:hAnsi="Arial" w:cs="Arial"/>
          <w:sz w:val="22"/>
          <w:szCs w:val="22"/>
        </w:rPr>
        <w:t>autoria própria (2016).</w:t>
      </w:r>
    </w:p>
    <w:p w:rsidR="001E6637" w:rsidRDefault="001E6637">
      <w:pPr>
        <w:widowControl/>
        <w:spacing w:after="200" w:line="276" w:lineRule="auto"/>
        <w:jc w:val="left"/>
        <w:rPr>
          <w:rFonts w:ascii="Arial" w:eastAsia="Arial" w:hAnsi="Arial" w:cs="Arial"/>
          <w:sz w:val="22"/>
          <w:szCs w:val="22"/>
        </w:rPr>
      </w:pPr>
    </w:p>
    <w:p w:rsidR="001E6637" w:rsidRDefault="008A130B">
      <w:pPr>
        <w:widowControl/>
        <w:spacing w:line="360" w:lineRule="auto"/>
        <w:ind w:firstLine="709"/>
        <w:jc w:val="center"/>
        <w:rPr>
          <w:rFonts w:ascii="Arial" w:eastAsia="Arial" w:hAnsi="Arial" w:cs="Arial"/>
          <w:sz w:val="22"/>
          <w:szCs w:val="22"/>
        </w:rPr>
      </w:pPr>
      <w:r>
        <w:rPr>
          <w:rFonts w:ascii="Arial" w:eastAsia="Arial" w:hAnsi="Arial" w:cs="Arial"/>
          <w:b/>
          <w:sz w:val="22"/>
          <w:szCs w:val="22"/>
        </w:rPr>
        <w:t>Gráfico 2 –</w:t>
      </w:r>
      <w:r>
        <w:rPr>
          <w:rFonts w:ascii="Arial" w:eastAsia="Arial" w:hAnsi="Arial" w:cs="Arial"/>
          <w:sz w:val="22"/>
          <w:szCs w:val="22"/>
        </w:rPr>
        <w:t>Porcentagem de distribuição das produções por região pesquisada</w:t>
      </w:r>
    </w:p>
    <w:p w:rsidR="001E6637" w:rsidRDefault="008A130B">
      <w:pPr>
        <w:widowControl/>
        <w:tabs>
          <w:tab w:val="left" w:pos="984"/>
        </w:tabs>
        <w:spacing w:line="276" w:lineRule="auto"/>
        <w:jc w:val="center"/>
        <w:rPr>
          <w:rFonts w:ascii="Arial" w:eastAsia="Arial" w:hAnsi="Arial" w:cs="Arial"/>
          <w:color w:val="231F20"/>
          <w:sz w:val="22"/>
          <w:szCs w:val="22"/>
        </w:rPr>
      </w:pPr>
      <w:r>
        <w:rPr>
          <w:rFonts w:ascii="Arial" w:eastAsia="Arial" w:hAnsi="Arial" w:cs="Arial"/>
          <w:noProof/>
          <w:color w:val="231F20"/>
          <w:sz w:val="22"/>
          <w:szCs w:val="22"/>
          <w:lang w:eastAsia="pt-BR"/>
        </w:rPr>
        <w:drawing>
          <wp:inline distT="0" distB="0" distL="0" distR="0">
            <wp:extent cx="4591050" cy="2152650"/>
            <wp:effectExtent l="0" t="0" r="0" b="0"/>
            <wp:docPr id="9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591050" cy="2152650"/>
                    </a:xfrm>
                    <a:prstGeom prst="rect">
                      <a:avLst/>
                    </a:prstGeom>
                    <a:ln/>
                  </pic:spPr>
                </pic:pic>
              </a:graphicData>
            </a:graphic>
          </wp:inline>
        </w:drawing>
      </w:r>
    </w:p>
    <w:p w:rsidR="001E6637" w:rsidRDefault="008A130B">
      <w:pPr>
        <w:widowControl/>
        <w:spacing w:line="276" w:lineRule="auto"/>
        <w:rPr>
          <w:rFonts w:ascii="Arial" w:eastAsia="Arial" w:hAnsi="Arial" w:cs="Arial"/>
          <w:sz w:val="22"/>
          <w:szCs w:val="22"/>
        </w:rPr>
      </w:pPr>
      <w:r>
        <w:rPr>
          <w:rFonts w:ascii="Arial" w:eastAsia="Arial" w:hAnsi="Arial" w:cs="Arial"/>
          <w:b/>
          <w:sz w:val="22"/>
          <w:szCs w:val="22"/>
        </w:rPr>
        <w:tab/>
        <w:t xml:space="preserve">Fonte: </w:t>
      </w:r>
      <w:r>
        <w:rPr>
          <w:rFonts w:ascii="Arial" w:eastAsia="Arial" w:hAnsi="Arial" w:cs="Arial"/>
          <w:sz w:val="22"/>
          <w:szCs w:val="22"/>
        </w:rPr>
        <w:t>autoria própria (2016).</w:t>
      </w:r>
    </w:p>
    <w:p w:rsidR="001E6637" w:rsidRDefault="001E6637">
      <w:pPr>
        <w:widowControl/>
        <w:spacing w:after="200" w:line="276" w:lineRule="auto"/>
        <w:jc w:val="left"/>
        <w:rPr>
          <w:rFonts w:ascii="Arial" w:eastAsia="Arial" w:hAnsi="Arial" w:cs="Arial"/>
          <w:sz w:val="22"/>
          <w:szCs w:val="22"/>
        </w:rPr>
      </w:pPr>
    </w:p>
    <w:p w:rsidR="001E6637" w:rsidRDefault="008A130B">
      <w:pPr>
        <w:widowControl/>
        <w:spacing w:line="360" w:lineRule="auto"/>
        <w:jc w:val="center"/>
        <w:rPr>
          <w:rFonts w:ascii="Arial" w:eastAsia="Arial" w:hAnsi="Arial" w:cs="Arial"/>
          <w:sz w:val="22"/>
          <w:szCs w:val="22"/>
        </w:rPr>
      </w:pPr>
      <w:r>
        <w:rPr>
          <w:rFonts w:ascii="Arial" w:eastAsia="Arial" w:hAnsi="Arial" w:cs="Arial"/>
          <w:b/>
          <w:sz w:val="22"/>
          <w:szCs w:val="22"/>
        </w:rPr>
        <w:t xml:space="preserve">Gráfico 3 - </w:t>
      </w:r>
      <w:r>
        <w:rPr>
          <w:rFonts w:ascii="Arial" w:eastAsia="Arial" w:hAnsi="Arial" w:cs="Arial"/>
          <w:sz w:val="22"/>
          <w:szCs w:val="22"/>
        </w:rPr>
        <w:t>Distribuição das amostras nas produções.</w:t>
      </w:r>
    </w:p>
    <w:p w:rsidR="001E6637" w:rsidRDefault="00852FF2">
      <w:pPr>
        <w:widowControl/>
        <w:tabs>
          <w:tab w:val="left" w:pos="984"/>
        </w:tabs>
        <w:spacing w:line="360" w:lineRule="auto"/>
        <w:jc w:val="center"/>
        <w:rPr>
          <w:rFonts w:ascii="Arial" w:eastAsia="Arial" w:hAnsi="Arial" w:cs="Arial"/>
          <w:color w:val="231F20"/>
          <w:sz w:val="22"/>
          <w:szCs w:val="22"/>
        </w:rPr>
      </w:pPr>
      <w:bookmarkStart w:id="4" w:name="_3znysh7" w:colFirst="0" w:colLast="0"/>
      <w:bookmarkEnd w:id="4"/>
      <w:r>
        <w:rPr>
          <w:noProof/>
          <w:lang w:eastAsia="pt-BR"/>
        </w:rPr>
        <w:lastRenderedPageBreak/>
        <w:drawing>
          <wp:inline distT="0" distB="0" distL="0" distR="0" wp14:anchorId="71175260" wp14:editId="691760A6">
            <wp:extent cx="4792623" cy="5983061"/>
            <wp:effectExtent l="0" t="0" r="8255" b="1778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E6637" w:rsidRDefault="001E6637">
      <w:pPr>
        <w:widowControl/>
        <w:spacing w:after="200" w:line="276" w:lineRule="auto"/>
        <w:jc w:val="left"/>
        <w:rPr>
          <w:rFonts w:ascii="Arial" w:eastAsia="Arial" w:hAnsi="Arial" w:cs="Arial"/>
          <w:b/>
          <w:color w:val="231F20"/>
          <w:sz w:val="22"/>
          <w:szCs w:val="22"/>
        </w:rPr>
      </w:pPr>
    </w:p>
    <w:p w:rsidR="001E6637" w:rsidRDefault="008A130B">
      <w:pPr>
        <w:widowControl/>
        <w:tabs>
          <w:tab w:val="left" w:pos="984"/>
        </w:tabs>
        <w:spacing w:line="360" w:lineRule="auto"/>
        <w:rPr>
          <w:rFonts w:ascii="Arial" w:eastAsia="Arial" w:hAnsi="Arial" w:cs="Arial"/>
          <w:color w:val="231F20"/>
          <w:sz w:val="22"/>
          <w:szCs w:val="22"/>
        </w:rPr>
      </w:pPr>
      <w:r>
        <w:rPr>
          <w:rFonts w:ascii="Arial" w:eastAsia="Arial" w:hAnsi="Arial" w:cs="Arial"/>
          <w:b/>
          <w:color w:val="231F20"/>
          <w:sz w:val="22"/>
          <w:szCs w:val="22"/>
        </w:rPr>
        <w:t>Fonte:</w:t>
      </w:r>
      <w:r>
        <w:rPr>
          <w:rFonts w:ascii="Arial" w:eastAsia="Arial" w:hAnsi="Arial" w:cs="Arial"/>
          <w:color w:val="231F20"/>
          <w:sz w:val="22"/>
          <w:szCs w:val="22"/>
        </w:rPr>
        <w:t xml:space="preserve"> autoria própria (2016). </w:t>
      </w:r>
    </w:p>
    <w:p w:rsidR="001E6637" w:rsidRDefault="001E6637">
      <w:pPr>
        <w:rPr>
          <w:rFonts w:ascii="Arial" w:eastAsia="Arial" w:hAnsi="Arial" w:cs="Arial"/>
          <w:sz w:val="22"/>
          <w:szCs w:val="22"/>
        </w:rPr>
      </w:pPr>
    </w:p>
    <w:p w:rsidR="001E6637" w:rsidRDefault="001E6637">
      <w:pPr>
        <w:rPr>
          <w:rFonts w:ascii="Arial" w:eastAsia="Arial" w:hAnsi="Arial" w:cs="Arial"/>
          <w:sz w:val="22"/>
          <w:szCs w:val="22"/>
        </w:rPr>
      </w:pPr>
    </w:p>
    <w:sectPr w:rsidR="001E6637">
      <w:footerReference w:type="default" r:id="rId12"/>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30B" w:rsidRDefault="008A130B">
      <w:r>
        <w:separator/>
      </w:r>
    </w:p>
  </w:endnote>
  <w:endnote w:type="continuationSeparator" w:id="0">
    <w:p w:rsidR="008A130B" w:rsidRDefault="008A1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auto"/>
    <w:pitch w:val="default"/>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637" w:rsidRDefault="001E66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30B" w:rsidRDefault="008A130B">
      <w:r>
        <w:separator/>
      </w:r>
    </w:p>
  </w:footnote>
  <w:footnote w:type="continuationSeparator" w:id="0">
    <w:p w:rsidR="008A130B" w:rsidRDefault="008A1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637"/>
    <w:rsid w:val="001E6637"/>
    <w:rsid w:val="00852FF2"/>
    <w:rsid w:val="008A130B"/>
    <w:rsid w:val="00D00C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463D85-3A44-435D-8AC8-6015FE66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atang" w:eastAsia="Batang" w:hAnsi="Batang" w:cs="Batang"/>
        <w:color w:val="000000"/>
        <w:lang w:val="pt-BR" w:eastAsia="pt-BR" w:bidi="ar-SA"/>
      </w:rPr>
    </w:rPrDefault>
    <w:pPrDefault>
      <w:pPr>
        <w:widowControl w:val="0"/>
        <w:pBdr>
          <w:top w:val="nil"/>
          <w:left w:val="nil"/>
          <w:bottom w:val="nil"/>
          <w:right w:val="nil"/>
          <w:between w:val="nil"/>
        </w:pBd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ordWrap w:val="0"/>
      <w:autoSpaceDE w:val="0"/>
      <w:autoSpaceDN w:val="0"/>
    </w:pPr>
    <w:rPr>
      <w:kern w:val="2"/>
      <w:lang w:eastAsia="ko-KR"/>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Pr>
      <w:sz w:val="18"/>
      <w:szCs w:val="18"/>
    </w:rPr>
  </w:style>
  <w:style w:type="paragraph" w:styleId="Textodecomentrio">
    <w:name w:val="annotation text"/>
    <w:basedOn w:val="Normal"/>
    <w:link w:val="TextodecomentrioChar"/>
    <w:uiPriority w:val="99"/>
    <w:semiHidden/>
    <w:unhideWhenUsed/>
    <w:pPr>
      <w:jc w:val="left"/>
    </w:pPr>
  </w:style>
  <w:style w:type="character" w:customStyle="1" w:styleId="TextodecomentrioChar">
    <w:name w:val="Texto de comentário Char"/>
    <w:basedOn w:val="Fontepargpadro"/>
    <w:link w:val="Textodecomentrio"/>
    <w:uiPriority w:val="99"/>
    <w:semiHidden/>
  </w:style>
  <w:style w:type="paragraph" w:styleId="Assuntodocomentrio">
    <w:name w:val="annotation subject"/>
    <w:basedOn w:val="Textodecomentrio"/>
    <w:next w:val="Textodecomentrio"/>
    <w:link w:val="AssuntodocomentrioChar"/>
    <w:uiPriority w:val="99"/>
    <w:semiHidden/>
    <w:unhideWhenUsed/>
    <w:rPr>
      <w:b/>
    </w:rPr>
  </w:style>
  <w:style w:type="character" w:customStyle="1" w:styleId="AssuntodocomentrioChar">
    <w:name w:val="Assunto do comentário Char"/>
    <w:basedOn w:val="TextodecomentrioChar"/>
    <w:link w:val="Assuntodocomentrio"/>
    <w:uiPriority w:val="99"/>
    <w:semiHidden/>
    <w:rPr>
      <w:b/>
    </w:rPr>
  </w:style>
  <w:style w:type="paragraph" w:styleId="Textodebalo">
    <w:name w:val="Balloon Text"/>
    <w:basedOn w:val="Normal"/>
    <w:link w:val="TextodebaloChar"/>
    <w:uiPriority w:val="99"/>
    <w:semiHidden/>
    <w:unhideWhenUsed/>
    <w:rPr>
      <w:rFonts w:asciiTheme="majorHAnsi" w:eastAsiaTheme="majorEastAsia" w:hAnsiTheme="majorHAnsi" w:cstheme="majorBidi"/>
      <w:sz w:val="18"/>
      <w:szCs w:val="18"/>
    </w:rPr>
  </w:style>
  <w:style w:type="character" w:customStyle="1" w:styleId="TextodebaloChar">
    <w:name w:val="Texto de balão Char"/>
    <w:basedOn w:val="Fontepargpadro"/>
    <w:link w:val="Textodebalo"/>
    <w:uiPriority w:val="99"/>
    <w:semiHidden/>
    <w:rPr>
      <w:rFonts w:asciiTheme="majorHAnsi" w:eastAsiaTheme="majorEastAsia" w:hAnsiTheme="majorHAnsi" w:cstheme="majorBidi"/>
      <w:sz w:val="18"/>
      <w:szCs w:val="18"/>
    </w:rPr>
  </w:style>
  <w:style w:type="paragraph" w:customStyle="1" w:styleId="ParaAttribute0">
    <w:name w:val="ParaAttribute0"/>
    <w:pPr>
      <w:ind w:left="357"/>
      <w:jc w:val="center"/>
    </w:pPr>
  </w:style>
  <w:style w:type="paragraph" w:customStyle="1" w:styleId="ParaAttribute1">
    <w:name w:val="ParaAttribute1"/>
  </w:style>
  <w:style w:type="paragraph" w:customStyle="1" w:styleId="ParaAttribute2">
    <w:name w:val="ParaAttribute2"/>
    <w:pPr>
      <w:jc w:val="left"/>
    </w:pPr>
  </w:style>
  <w:style w:type="paragraph" w:customStyle="1" w:styleId="ParaAttribute3">
    <w:name w:val="ParaAttribute3"/>
    <w:pPr>
      <w:shd w:val="solid" w:color="FFFFFF" w:fill="auto"/>
      <w:ind w:right="240" w:firstLine="700"/>
      <w:jc w:val="left"/>
    </w:pPr>
  </w:style>
  <w:style w:type="paragraph" w:customStyle="1" w:styleId="ParaAttribute4">
    <w:name w:val="ParaAttribute4"/>
    <w:pPr>
      <w:shd w:val="solid" w:color="FFFFFF" w:fill="auto"/>
      <w:ind w:right="240" w:firstLine="700"/>
      <w:jc w:val="left"/>
    </w:pPr>
  </w:style>
  <w:style w:type="paragraph" w:customStyle="1" w:styleId="ParaAttribute5">
    <w:name w:val="ParaAttribute5"/>
    <w:pPr>
      <w:shd w:val="solid" w:color="FFFFFF" w:fill="auto"/>
      <w:ind w:right="240" w:firstLine="700"/>
      <w:jc w:val="left"/>
    </w:pPr>
  </w:style>
  <w:style w:type="paragraph" w:customStyle="1" w:styleId="ParaAttribute6">
    <w:name w:val="ParaAttribute6"/>
    <w:pPr>
      <w:ind w:firstLine="709"/>
    </w:pPr>
  </w:style>
  <w:style w:type="paragraph" w:customStyle="1" w:styleId="ParaAttribute7">
    <w:name w:val="ParaAttribute7"/>
    <w:pPr>
      <w:shd w:val="solid" w:color="FFFFFF" w:fill="auto"/>
      <w:ind w:right="240"/>
      <w:jc w:val="center"/>
    </w:pPr>
  </w:style>
  <w:style w:type="paragraph" w:customStyle="1" w:styleId="ParaAttribute8">
    <w:name w:val="ParaAttribute8"/>
    <w:pPr>
      <w:jc w:val="left"/>
    </w:pPr>
  </w:style>
  <w:style w:type="paragraph" w:customStyle="1" w:styleId="ParaAttribute9">
    <w:name w:val="ParaAttribute9"/>
    <w:pPr>
      <w:jc w:val="left"/>
    </w:pPr>
  </w:style>
  <w:style w:type="paragraph" w:customStyle="1" w:styleId="ParaAttribute10">
    <w:name w:val="ParaAttribute10"/>
    <w:pPr>
      <w:jc w:val="center"/>
    </w:pPr>
  </w:style>
  <w:style w:type="paragraph" w:customStyle="1" w:styleId="ParaAttribute11">
    <w:name w:val="ParaAttribute11"/>
    <w:pPr>
      <w:jc w:val="left"/>
    </w:pPr>
  </w:style>
  <w:style w:type="paragraph" w:customStyle="1" w:styleId="ParaAttribute12">
    <w:name w:val="ParaAttribute12"/>
    <w:pPr>
      <w:shd w:val="solid" w:color="FFFFFF" w:fill="auto"/>
      <w:ind w:left="60"/>
      <w:jc w:val="left"/>
    </w:pPr>
  </w:style>
  <w:style w:type="paragraph" w:customStyle="1" w:styleId="ParaAttribute13">
    <w:name w:val="ParaAttribute13"/>
    <w:pPr>
      <w:shd w:val="solid" w:color="FFFFFF" w:fill="auto"/>
      <w:ind w:right="240"/>
      <w:jc w:val="left"/>
    </w:pPr>
  </w:style>
  <w:style w:type="paragraph" w:customStyle="1" w:styleId="ParaAttribute14">
    <w:name w:val="ParaAttribute14"/>
    <w:pPr>
      <w:shd w:val="solid" w:color="FFFFFF" w:fill="auto"/>
      <w:ind w:right="240"/>
    </w:pPr>
  </w:style>
  <w:style w:type="paragraph" w:customStyle="1" w:styleId="ParaAttribute15">
    <w:name w:val="ParaAttribute15"/>
    <w:pPr>
      <w:shd w:val="solid" w:color="FFFFFF" w:fill="auto"/>
      <w:ind w:right="240" w:firstLine="700"/>
    </w:pPr>
  </w:style>
  <w:style w:type="paragraph" w:customStyle="1" w:styleId="ParaAttribute16">
    <w:name w:val="ParaAttribute16"/>
  </w:style>
  <w:style w:type="paragraph" w:customStyle="1" w:styleId="ParaAttribute17">
    <w:name w:val="ParaAttribute17"/>
    <w:pPr>
      <w:jc w:val="center"/>
    </w:pPr>
  </w:style>
  <w:style w:type="paragraph" w:customStyle="1" w:styleId="ParaAttribute18">
    <w:name w:val="ParaAttribute18"/>
    <w:pPr>
      <w:jc w:val="left"/>
    </w:pPr>
  </w:style>
  <w:style w:type="paragraph" w:customStyle="1" w:styleId="ParaAttribute19">
    <w:name w:val="ParaAttribute19"/>
    <w:pPr>
      <w:jc w:val="left"/>
    </w:pPr>
  </w:style>
  <w:style w:type="paragraph" w:customStyle="1" w:styleId="ParaAttribute20">
    <w:name w:val="ParaAttribute20"/>
    <w:pPr>
      <w:pBdr>
        <w:left w:val="single" w:sz="4" w:space="0" w:color="000000"/>
      </w:pBdr>
      <w:jc w:val="center"/>
    </w:pPr>
  </w:style>
  <w:style w:type="paragraph" w:customStyle="1" w:styleId="ParaAttribute21">
    <w:name w:val="ParaAttribute21"/>
    <w:pPr>
      <w:ind w:left="60"/>
      <w:jc w:val="left"/>
    </w:pPr>
  </w:style>
  <w:style w:type="paragraph" w:customStyle="1" w:styleId="ParaAttribute22">
    <w:name w:val="ParaAttribute22"/>
    <w:pPr>
      <w:spacing w:after="200"/>
      <w:jc w:val="center"/>
    </w:pPr>
  </w:style>
  <w:style w:type="paragraph" w:customStyle="1" w:styleId="ParaAttribute23">
    <w:name w:val="ParaAttribute23"/>
    <w:pPr>
      <w:ind w:firstLine="709"/>
      <w:jc w:val="center"/>
    </w:pPr>
  </w:style>
  <w:style w:type="paragraph" w:customStyle="1" w:styleId="ParaAttribute24">
    <w:name w:val="ParaAttribute24"/>
    <w:pPr>
      <w:tabs>
        <w:tab w:val="left" w:pos="984"/>
        <w:tab w:val="left" w:pos="984"/>
      </w:tabs>
    </w:pPr>
  </w:style>
  <w:style w:type="paragraph" w:customStyle="1" w:styleId="ParaAttribute25">
    <w:name w:val="ParaAttribute25"/>
    <w:pPr>
      <w:ind w:firstLine="709"/>
      <w:jc w:val="left"/>
    </w:pPr>
  </w:style>
  <w:style w:type="paragraph" w:customStyle="1" w:styleId="ParaAttribute26">
    <w:name w:val="ParaAttribute26"/>
    <w:pPr>
      <w:spacing w:after="200"/>
    </w:pPr>
  </w:style>
  <w:style w:type="paragraph" w:customStyle="1" w:styleId="ParaAttribute27">
    <w:name w:val="ParaAttribute27"/>
    <w:pPr>
      <w:keepNext/>
      <w:keepLines/>
      <w:shd w:val="solid" w:color="FFFFFF" w:fill="auto"/>
      <w:ind w:right="240"/>
      <w:jc w:val="left"/>
    </w:pPr>
  </w:style>
  <w:style w:type="paragraph" w:customStyle="1" w:styleId="ParaAttribute28">
    <w:name w:val="ParaAttribute28"/>
    <w:pPr>
      <w:shd w:val="solid" w:color="FFFFFF" w:fill="auto"/>
      <w:spacing w:before="97" w:after="97"/>
      <w:ind w:right="240"/>
      <w:jc w:val="left"/>
    </w:pPr>
  </w:style>
  <w:style w:type="paragraph" w:customStyle="1" w:styleId="ParaAttribute29">
    <w:name w:val="ParaAttribute29"/>
    <w:pPr>
      <w:shd w:val="solid" w:color="FFFFFF" w:fill="auto"/>
      <w:spacing w:before="97"/>
      <w:ind w:right="240" w:firstLine="700"/>
      <w:jc w:val="left"/>
    </w:pPr>
  </w:style>
  <w:style w:type="paragraph" w:customStyle="1" w:styleId="ParaAttribute30">
    <w:name w:val="ParaAttribute30"/>
    <w:pPr>
      <w:jc w:val="left"/>
    </w:pPr>
  </w:style>
  <w:style w:type="character" w:customStyle="1" w:styleId="CharAttribute0">
    <w:name w:val="CharAttribute0"/>
    <w:rPr>
      <w:rFonts w:ascii="Arial" w:eastAsia="Arial"/>
    </w:rPr>
  </w:style>
  <w:style w:type="character" w:customStyle="1" w:styleId="CharAttribute1">
    <w:name w:val="CharAttribute1"/>
    <w:rPr>
      <w:rFonts w:ascii="Arial" w:eastAsia="Arial"/>
      <w:b/>
      <w:sz w:val="24"/>
    </w:rPr>
  </w:style>
  <w:style w:type="character" w:customStyle="1" w:styleId="CharAttribute2">
    <w:name w:val="CharAttribute2"/>
    <w:rPr>
      <w:rFonts w:ascii="Arial" w:eastAsia="Arial"/>
      <w:b/>
      <w:sz w:val="22"/>
    </w:rPr>
  </w:style>
  <w:style w:type="character" w:customStyle="1" w:styleId="CharAttribute3">
    <w:name w:val="CharAttribute3"/>
    <w:rPr>
      <w:rFonts w:ascii="Arial" w:eastAsia="Arial"/>
      <w:sz w:val="22"/>
    </w:rPr>
  </w:style>
  <w:style w:type="character" w:customStyle="1" w:styleId="CharAttribute4">
    <w:name w:val="CharAttribute4"/>
    <w:rPr>
      <w:rFonts w:ascii="Arial" w:eastAsia="Arial"/>
      <w:color w:val="231F20"/>
      <w:sz w:val="22"/>
    </w:rPr>
  </w:style>
  <w:style w:type="character" w:customStyle="1" w:styleId="CharAttribute5">
    <w:name w:val="CharAttribute5"/>
    <w:rPr>
      <w:rFonts w:ascii="Arial" w:eastAsia="Arial"/>
      <w:sz w:val="24"/>
    </w:rPr>
  </w:style>
  <w:style w:type="character" w:customStyle="1" w:styleId="CharAttribute6">
    <w:name w:val="CharAttribute6"/>
    <w:rPr>
      <w:rFonts w:ascii="Arial" w:eastAsia="Gulim"/>
      <w:sz w:val="24"/>
    </w:rPr>
  </w:style>
  <w:style w:type="character" w:customStyle="1" w:styleId="CharAttribute7">
    <w:name w:val="CharAttribute7"/>
    <w:rPr>
      <w:rFonts w:ascii="Arial" w:eastAsia="Gulim"/>
      <w:color w:val="FF0000"/>
      <w:sz w:val="24"/>
    </w:rPr>
  </w:style>
  <w:style w:type="character" w:customStyle="1" w:styleId="CharAttribute8">
    <w:name w:val="CharAttribute8"/>
    <w:rPr>
      <w:rFonts w:ascii="Arial" w:eastAsia="Gulim"/>
      <w:color w:val="FF0000"/>
      <w:sz w:val="24"/>
      <w:shd w:val="clear" w:color="auto" w:fill="FFFFFF"/>
    </w:rPr>
  </w:style>
  <w:style w:type="character" w:customStyle="1" w:styleId="CharAttribute9">
    <w:name w:val="CharAttribute9"/>
    <w:rPr>
      <w:rFonts w:ascii="Arial" w:eastAsia="Gulim"/>
      <w:color w:val="333333"/>
      <w:sz w:val="24"/>
    </w:rPr>
  </w:style>
  <w:style w:type="character" w:customStyle="1" w:styleId="CharAttribute10">
    <w:name w:val="CharAttribute10"/>
    <w:rPr>
      <w:rFonts w:ascii="Helvetica" w:eastAsia="Gulim"/>
      <w:color w:val="333333"/>
      <w:sz w:val="24"/>
    </w:rPr>
  </w:style>
  <w:style w:type="character" w:customStyle="1" w:styleId="CharAttribute11">
    <w:name w:val="CharAttribute11"/>
    <w:rPr>
      <w:rFonts w:ascii="Helvetica" w:eastAsia="Gulim"/>
      <w:color w:val="333333"/>
      <w:sz w:val="24"/>
      <w:shd w:val="clear" w:color="auto" w:fill="FFFFFF"/>
    </w:rPr>
  </w:style>
  <w:style w:type="character" w:customStyle="1" w:styleId="CharAttribute12">
    <w:name w:val="CharAttribute12"/>
    <w:rPr>
      <w:rFonts w:ascii="Arial" w:eastAsia="Gulim"/>
      <w:color w:val="333333"/>
      <w:sz w:val="24"/>
      <w:shd w:val="clear" w:color="auto" w:fill="FFFFFF"/>
    </w:rPr>
  </w:style>
  <w:style w:type="character" w:customStyle="1" w:styleId="CharAttribute13">
    <w:name w:val="CharAttribute13"/>
    <w:rPr>
      <w:rFonts w:ascii="Arial" w:eastAsia="Gulim"/>
      <w:sz w:val="24"/>
      <w:shd w:val="clear" w:color="auto" w:fill="FFFFFF"/>
    </w:rPr>
  </w:style>
  <w:style w:type="character" w:customStyle="1" w:styleId="CharAttribute14">
    <w:name w:val="CharAttribute14"/>
    <w:rPr>
      <w:rFonts w:ascii="Arial" w:eastAsia="Gulim"/>
      <w:i/>
      <w:sz w:val="24"/>
    </w:rPr>
  </w:style>
  <w:style w:type="character" w:customStyle="1" w:styleId="CharAttribute15">
    <w:name w:val="CharAttribute15"/>
    <w:rPr>
      <w:rFonts w:ascii="Arial" w:eastAsia="Gulim"/>
      <w:color w:val="FF0000"/>
      <w:sz w:val="24"/>
      <w:shd w:val="clear" w:color="auto" w:fill="FFFF00"/>
    </w:rPr>
  </w:style>
  <w:style w:type="character" w:customStyle="1" w:styleId="CharAttribute16">
    <w:name w:val="CharAttribute16"/>
    <w:rPr>
      <w:rFonts w:ascii="Arial" w:eastAsia="Arial"/>
    </w:rPr>
  </w:style>
  <w:style w:type="character" w:customStyle="1" w:styleId="CharAttribute17">
    <w:name w:val="CharAttribute17"/>
    <w:rPr>
      <w:rFonts w:ascii="Arial" w:eastAsia="Arial"/>
    </w:rPr>
  </w:style>
  <w:style w:type="character" w:customStyle="1" w:styleId="CharAttribute18">
    <w:name w:val="CharAttribute18"/>
    <w:rPr>
      <w:rFonts w:ascii="Batang" w:eastAsia="Batang"/>
      <w:sz w:val="18"/>
    </w:rPr>
  </w:style>
  <w:style w:type="character" w:customStyle="1" w:styleId="CharAttribute19">
    <w:name w:val="CharAttribute19"/>
    <w:rPr>
      <w:rFonts w:ascii="Arial" w:eastAsia="Arial"/>
      <w:i/>
      <w:sz w:val="24"/>
    </w:rPr>
  </w:style>
  <w:style w:type="character" w:customStyle="1" w:styleId="CharAttribute20">
    <w:name w:val="CharAttribute20"/>
    <w:rPr>
      <w:rFonts w:ascii="Times New Roman" w:eastAsia="Times New Roman"/>
      <w:color w:val="FF0000"/>
      <w:sz w:val="24"/>
      <w:shd w:val="clear" w:color="auto" w:fill="FFFF00"/>
    </w:rPr>
  </w:style>
  <w:style w:type="character" w:customStyle="1" w:styleId="CharAttribute21">
    <w:name w:val="CharAttribute21"/>
    <w:rPr>
      <w:rFonts w:ascii="Times New Roman" w:eastAsia="Times New Roman"/>
      <w:color w:val="FF0000"/>
      <w:shd w:val="clear" w:color="auto" w:fill="FFFF00"/>
    </w:rPr>
  </w:style>
  <w:style w:type="character" w:customStyle="1" w:styleId="CharAttribute22">
    <w:name w:val="CharAttribute22"/>
    <w:rPr>
      <w:rFonts w:ascii="Times New Roman" w:eastAsia="Times New Roman"/>
      <w:color w:val="FF0000"/>
      <w:sz w:val="24"/>
    </w:rPr>
  </w:style>
  <w:style w:type="character" w:customStyle="1" w:styleId="CharAttribute23">
    <w:name w:val="CharAttribute23"/>
    <w:rPr>
      <w:rFonts w:ascii="Times New Roman" w:eastAsia="Times New Roman"/>
    </w:rPr>
  </w:style>
  <w:style w:type="character" w:customStyle="1" w:styleId="CharAttribute24">
    <w:name w:val="CharAttribute24"/>
    <w:rPr>
      <w:rFonts w:ascii="Arial" w:eastAsia="Arial"/>
      <w:color w:val="FF0000"/>
      <w:sz w:val="24"/>
    </w:rPr>
  </w:style>
  <w:style w:type="character" w:customStyle="1" w:styleId="CharAttribute25">
    <w:name w:val="CharAttribute25"/>
    <w:rPr>
      <w:rFonts w:ascii="Times New Roman" w:eastAsia="Times New Roman"/>
      <w:color w:val="FF0000"/>
      <w:sz w:val="22"/>
      <w:shd w:val="clear" w:color="auto" w:fill="FFFF00"/>
    </w:rPr>
  </w:style>
  <w:style w:type="character" w:customStyle="1" w:styleId="CharAttribute26">
    <w:name w:val="CharAttribute26"/>
    <w:rPr>
      <w:rFonts w:ascii="Times New Roman" w:eastAsia="Times New Roman"/>
      <w:color w:val="FF0000"/>
      <w:sz w:val="22"/>
    </w:rPr>
  </w:style>
  <w:style w:type="character" w:customStyle="1" w:styleId="CharAttribute27">
    <w:name w:val="CharAttribute27"/>
    <w:rPr>
      <w:rFonts w:ascii="Arial" w:eastAsia="Gulim"/>
    </w:rPr>
  </w:style>
  <w:style w:type="character" w:customStyle="1" w:styleId="CharAttribute28">
    <w:name w:val="CharAttribute28"/>
    <w:rPr>
      <w:rFonts w:ascii="Arial" w:eastAsia="Gulim"/>
      <w:b/>
      <w:sz w:val="24"/>
    </w:rPr>
  </w:style>
  <w:style w:type="character" w:customStyle="1" w:styleId="CharAttribute29">
    <w:name w:val="CharAttribute29"/>
    <w:rPr>
      <w:rFonts w:ascii="Times New Roman" w:eastAsia="Times New Roman"/>
    </w:rPr>
  </w:style>
  <w:style w:type="character" w:customStyle="1" w:styleId="CharAttribute30">
    <w:name w:val="CharAttribute30"/>
    <w:rPr>
      <w:rFonts w:ascii="Arial" w:eastAsia="Gulim"/>
      <w:sz w:val="24"/>
    </w:rPr>
  </w:style>
  <w:style w:type="character" w:customStyle="1" w:styleId="CharAttribute31">
    <w:name w:val="CharAttribute31"/>
    <w:rPr>
      <w:rFonts w:ascii="Times New Roman" w:eastAsia="Times New Roman"/>
    </w:rPr>
  </w:style>
  <w:style w:type="character" w:customStyle="1" w:styleId="CharAttribute32">
    <w:name w:val="CharAttribute32"/>
    <w:rPr>
      <w:rFonts w:ascii="Arial" w:eastAsia="Gulim"/>
      <w:i/>
      <w:sz w:val="24"/>
      <w:shd w:val="clear" w:color="auto" w:fill="FFFFFF"/>
    </w:rPr>
  </w:style>
  <w:style w:type="character" w:customStyle="1" w:styleId="CharAttribute33">
    <w:name w:val="CharAttribute33"/>
    <w:rPr>
      <w:rFonts w:ascii="Arial" w:eastAsia="Gulim"/>
      <w:i/>
      <w:color w:val="0000FF"/>
      <w:sz w:val="24"/>
      <w:u w:val="single" w:color="FFFFFF"/>
      <w:shd w:val="clear" w:color="auto" w:fill="FFFFFF"/>
    </w:rPr>
  </w:style>
  <w:style w:type="character" w:customStyle="1" w:styleId="CharAttribute34">
    <w:name w:val="CharAttribute34"/>
    <w:rPr>
      <w:rFonts w:ascii="Arial" w:eastAsia="Gulim"/>
      <w:color w:val="0000FF"/>
      <w:sz w:val="24"/>
      <w:u w:val="single" w:color="FFFFFF"/>
      <w:shd w:val="clear" w:color="auto" w:fill="FFFFFF"/>
    </w:rPr>
  </w:style>
  <w:style w:type="character" w:customStyle="1" w:styleId="CharAttribute35">
    <w:name w:val="CharAttribute35"/>
    <w:rPr>
      <w:rFonts w:ascii="Arial" w:eastAsia="Arial"/>
    </w:rPr>
  </w:style>
  <w:style w:type="character" w:customStyle="1" w:styleId="CharAttribute36">
    <w:name w:val="CharAttribute36"/>
    <w:rPr>
      <w:rFonts w:ascii="Arial" w:eastAsia="Arial"/>
      <w:color w:val="222222"/>
      <w:sz w:val="22"/>
      <w:shd w:val="clear" w:color="auto" w:fill="FFFFFF"/>
    </w:rPr>
  </w:style>
  <w:style w:type="character" w:customStyle="1" w:styleId="CharAttribute37">
    <w:name w:val="CharAttribute37"/>
    <w:rPr>
      <w:rFonts w:ascii="Arial" w:eastAsia="Arial"/>
      <w:i/>
      <w:color w:val="222222"/>
      <w:sz w:val="22"/>
      <w:shd w:val="clear" w:color="auto" w:fill="FFFFFF"/>
    </w:rPr>
  </w:style>
  <w:style w:type="character" w:customStyle="1" w:styleId="CharAttribute38">
    <w:name w:val="CharAttribute38"/>
    <w:rPr>
      <w:rFonts w:ascii="Times New Roman" w:eastAsia="Batang"/>
    </w:rPr>
  </w:style>
  <w:style w:type="character" w:customStyle="1" w:styleId="CharAttribute39">
    <w:name w:val="CharAttribute39"/>
    <w:rPr>
      <w:rFonts w:ascii="Arial" w:eastAsia="Arial"/>
      <w:i/>
      <w:sz w:val="22"/>
    </w:rPr>
  </w:style>
  <w:style w:type="character" w:customStyle="1" w:styleId="CharAttribute40">
    <w:name w:val="CharAttribute40"/>
    <w:rPr>
      <w:rFonts w:ascii="Arial" w:eastAsia="Arial"/>
      <w:b/>
      <w:color w:val="231F20"/>
      <w:sz w:val="24"/>
    </w:rPr>
  </w:style>
  <w:style w:type="character" w:customStyle="1" w:styleId="CharAttribute41">
    <w:name w:val="CharAttribute41"/>
    <w:rPr>
      <w:rFonts w:ascii="Arial" w:eastAsia="Arial"/>
      <w:color w:val="231F20"/>
      <w:sz w:val="24"/>
    </w:rPr>
  </w:style>
  <w:style w:type="character" w:customStyle="1" w:styleId="CharAttribute42">
    <w:name w:val="CharAttribute42"/>
    <w:rPr>
      <w:rFonts w:ascii="Arial" w:eastAsia="Gulim"/>
      <w:color w:val="231F20"/>
      <w:sz w:val="24"/>
    </w:rPr>
  </w:style>
  <w:style w:type="character" w:customStyle="1" w:styleId="CharAttribute43">
    <w:name w:val="CharAttribute43"/>
    <w:rPr>
      <w:rFonts w:ascii="Arial" w:eastAsia="Gulim"/>
      <w:i/>
      <w:color w:val="231F20"/>
      <w:sz w:val="24"/>
    </w:rPr>
  </w:style>
  <w:style w:type="character" w:customStyle="1" w:styleId="CharAttribute44">
    <w:name w:val="CharAttribute44"/>
    <w:rPr>
      <w:rFonts w:ascii="Arial" w:eastAsia="Gulim"/>
      <w:b/>
      <w:color w:val="231F20"/>
      <w:sz w:val="24"/>
    </w:rPr>
  </w:style>
  <w:style w:type="character" w:customStyle="1" w:styleId="CharAttribute45">
    <w:name w:val="CharAttribute45"/>
    <w:rPr>
      <w:rFonts w:ascii="Gulim" w:eastAsia="Gulim"/>
      <w:b/>
      <w:color w:val="231F20"/>
      <w:sz w:val="24"/>
      <w:vertAlign w:val="superscript"/>
    </w:rPr>
  </w:style>
  <w:style w:type="character" w:customStyle="1" w:styleId="CharAttribute46">
    <w:name w:val="CharAttribute46"/>
    <w:rPr>
      <w:rFonts w:ascii="Arial" w:eastAsia="Arial"/>
      <w:i/>
      <w:color w:val="231F20"/>
      <w:sz w:val="24"/>
    </w:rPr>
  </w:style>
  <w:style w:type="character" w:customStyle="1" w:styleId="CharAttribute47">
    <w:name w:val="CharAttribute47"/>
    <w:rPr>
      <w:rFonts w:ascii="Times New Roman" w:eastAsia="Times New Roman"/>
      <w:color w:val="FF0000"/>
      <w:sz w:val="24"/>
    </w:rPr>
  </w:style>
  <w:style w:type="character" w:customStyle="1" w:styleId="CharAttribute48">
    <w:name w:val="CharAttribute48"/>
    <w:rPr>
      <w:rFonts w:ascii="Times New Roman" w:eastAsia="Times New Roman"/>
      <w:color w:val="FF0000"/>
      <w:sz w:val="24"/>
    </w:rPr>
  </w:style>
  <w:style w:type="character" w:customStyle="1" w:styleId="CharAttribute49">
    <w:name w:val="CharAttribute49"/>
    <w:rPr>
      <w:rFonts w:ascii="Times New Roman" w:eastAsia="Times New Roman"/>
      <w:color w:val="FF0000"/>
    </w:rPr>
  </w:style>
  <w:style w:type="character" w:customStyle="1" w:styleId="CharAttribute50">
    <w:name w:val="CharAttribute50"/>
    <w:rPr>
      <w:rFonts w:ascii="Times New Roman" w:eastAsia="Times New Roman"/>
      <w:b/>
      <w:color w:val="FF0000"/>
      <w:sz w:val="32"/>
    </w:rPr>
  </w:style>
  <w:style w:type="character" w:customStyle="1" w:styleId="CharAttribute51">
    <w:name w:val="CharAttribute51"/>
    <w:rPr>
      <w:rFonts w:ascii="Arial" w:eastAsia="Aria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b"/>
    <w:tblPr>
      <w:tblStyleRowBandSize w:val="1"/>
      <w:tblStyleColBandSize w:val="1"/>
      <w:tblCellMar>
        <w:left w:w="115" w:type="dxa"/>
        <w:right w:w="115" w:type="dxa"/>
      </w:tblCellMar>
    </w:tblPr>
  </w:style>
  <w:style w:type="table" w:customStyle="1" w:styleId="a0">
    <w:basedOn w:val="TableNormalfb"/>
    <w:tblPr>
      <w:tblStyleRowBandSize w:val="1"/>
      <w:tblStyleColBandSize w:val="1"/>
      <w:tblCellMar>
        <w:left w:w="115" w:type="dxa"/>
        <w:right w:w="115" w:type="dxa"/>
      </w:tblCellMar>
    </w:tblPr>
  </w:style>
  <w:style w:type="table" w:customStyle="1" w:styleId="a1">
    <w:basedOn w:val="TableNormalfb"/>
    <w:tblPr>
      <w:tblStyleRowBandSize w:val="1"/>
      <w:tblStyleColBandSize w:val="1"/>
      <w:tblCellMar>
        <w:left w:w="115" w:type="dxa"/>
        <w:right w:w="115" w:type="dxa"/>
      </w:tblCellMar>
    </w:tblPr>
  </w:style>
  <w:style w:type="table" w:customStyle="1" w:styleId="a2">
    <w:basedOn w:val="TableNormalfb"/>
    <w:tblPr>
      <w:tblStyleRowBandSize w:val="1"/>
      <w:tblStyleColBandSize w:val="1"/>
      <w:tblCellMar>
        <w:left w:w="115" w:type="dxa"/>
        <w:right w:w="115" w:type="dxa"/>
      </w:tblCellMar>
    </w:tblPr>
  </w:style>
  <w:style w:type="table" w:customStyle="1" w:styleId="a3">
    <w:basedOn w:val="TableNormalfb"/>
    <w:tblPr>
      <w:tblStyleRowBandSize w:val="1"/>
      <w:tblStyleColBandSize w:val="1"/>
      <w:tblCellMar>
        <w:left w:w="115" w:type="dxa"/>
        <w:right w:w="115" w:type="dxa"/>
      </w:tblCellMar>
    </w:tblPr>
  </w:style>
  <w:style w:type="table" w:customStyle="1" w:styleId="a4">
    <w:basedOn w:val="TableNormalfb"/>
    <w:tblPr>
      <w:tblStyleRowBandSize w:val="1"/>
      <w:tblStyleColBandSize w:val="1"/>
      <w:tblCellMar>
        <w:left w:w="115" w:type="dxa"/>
        <w:right w:w="115" w:type="dxa"/>
      </w:tblCellMar>
    </w:tblPr>
  </w:style>
  <w:style w:type="table" w:customStyle="1" w:styleId="a5">
    <w:basedOn w:val="TableNormalfb"/>
    <w:tblPr>
      <w:tblStyleRowBandSize w:val="1"/>
      <w:tblStyleColBandSize w:val="1"/>
      <w:tblCellMar>
        <w:left w:w="115" w:type="dxa"/>
        <w:right w:w="115" w:type="dxa"/>
      </w:tblCellMar>
    </w:tblPr>
  </w:style>
  <w:style w:type="table" w:customStyle="1" w:styleId="a6">
    <w:basedOn w:val="TableNormalfb"/>
    <w:tblPr>
      <w:tblStyleRowBandSize w:val="1"/>
      <w:tblStyleColBandSize w:val="1"/>
      <w:tblCellMar>
        <w:left w:w="115" w:type="dxa"/>
        <w:right w:w="115" w:type="dxa"/>
      </w:tblCellMar>
    </w:tblPr>
  </w:style>
  <w:style w:type="table" w:customStyle="1" w:styleId="a7">
    <w:basedOn w:val="TableNormalfb"/>
    <w:tblPr>
      <w:tblStyleRowBandSize w:val="1"/>
      <w:tblStyleColBandSize w:val="1"/>
      <w:tblCellMar>
        <w:left w:w="115" w:type="dxa"/>
        <w:right w:w="115" w:type="dxa"/>
      </w:tblCellMar>
    </w:tblPr>
  </w:style>
  <w:style w:type="table" w:customStyle="1" w:styleId="a8">
    <w:basedOn w:val="TableNormalfb"/>
    <w:tblPr>
      <w:tblStyleRowBandSize w:val="1"/>
      <w:tblStyleColBandSize w:val="1"/>
      <w:tblCellMar>
        <w:left w:w="115" w:type="dxa"/>
        <w:right w:w="115" w:type="dxa"/>
      </w:tblCellMar>
    </w:tblPr>
  </w:style>
  <w:style w:type="table" w:customStyle="1" w:styleId="a9">
    <w:basedOn w:val="TableNormalfb"/>
    <w:tblPr>
      <w:tblStyleRowBandSize w:val="1"/>
      <w:tblStyleColBandSize w:val="1"/>
      <w:tblCellMar>
        <w:left w:w="115" w:type="dxa"/>
        <w:right w:w="115" w:type="dxa"/>
      </w:tblCellMar>
    </w:tblPr>
  </w:style>
  <w:style w:type="table" w:customStyle="1" w:styleId="aa">
    <w:basedOn w:val="TableNormalfb"/>
    <w:tblPr>
      <w:tblStyleRowBandSize w:val="1"/>
      <w:tblStyleColBandSize w:val="1"/>
      <w:tblCellMar>
        <w:left w:w="115" w:type="dxa"/>
        <w:right w:w="115" w:type="dxa"/>
      </w:tblCellMar>
    </w:tblPr>
  </w:style>
  <w:style w:type="table" w:customStyle="1" w:styleId="ab">
    <w:basedOn w:val="TableNormalfb"/>
    <w:tblPr>
      <w:tblStyleRowBandSize w:val="1"/>
      <w:tblStyleColBandSize w:val="1"/>
      <w:tblCellMar>
        <w:left w:w="115" w:type="dxa"/>
        <w:right w:w="115" w:type="dxa"/>
      </w:tblCellMar>
    </w:tblPr>
  </w:style>
  <w:style w:type="table" w:customStyle="1" w:styleId="ac">
    <w:basedOn w:val="TableNormalfb"/>
    <w:tblPr>
      <w:tblStyleRowBandSize w:val="1"/>
      <w:tblStyleColBandSize w:val="1"/>
      <w:tblCellMar>
        <w:left w:w="115" w:type="dxa"/>
        <w:right w:w="115" w:type="dxa"/>
      </w:tblCellMar>
    </w:tblPr>
  </w:style>
  <w:style w:type="table" w:customStyle="1" w:styleId="ad">
    <w:basedOn w:val="TableNormalfb"/>
    <w:tblPr>
      <w:tblStyleRowBandSize w:val="1"/>
      <w:tblStyleColBandSize w:val="1"/>
      <w:tblCellMar>
        <w:left w:w="115" w:type="dxa"/>
        <w:right w:w="115" w:type="dxa"/>
      </w:tblCellMar>
    </w:tblPr>
  </w:style>
  <w:style w:type="table" w:customStyle="1" w:styleId="ae">
    <w:basedOn w:val="TableNormalfb"/>
    <w:tblPr>
      <w:tblStyleRowBandSize w:val="1"/>
      <w:tblStyleColBandSize w:val="1"/>
      <w:tblCellMar>
        <w:left w:w="115" w:type="dxa"/>
        <w:right w:w="115" w:type="dxa"/>
      </w:tblCellMar>
    </w:tblPr>
  </w:style>
  <w:style w:type="table" w:customStyle="1" w:styleId="af">
    <w:basedOn w:val="TableNormalfb"/>
    <w:tblPr>
      <w:tblStyleRowBandSize w:val="1"/>
      <w:tblStyleColBandSize w:val="1"/>
      <w:tblCellMar>
        <w:left w:w="115" w:type="dxa"/>
        <w:right w:w="115" w:type="dxa"/>
      </w:tblCellMar>
    </w:tblPr>
  </w:style>
  <w:style w:type="table" w:customStyle="1" w:styleId="af0">
    <w:basedOn w:val="TableNormalfb"/>
    <w:tblPr>
      <w:tblStyleRowBandSize w:val="1"/>
      <w:tblStyleColBandSize w:val="1"/>
      <w:tblCellMar>
        <w:left w:w="115" w:type="dxa"/>
        <w:right w:w="115" w:type="dxa"/>
      </w:tblCellMar>
    </w:tblPr>
  </w:style>
  <w:style w:type="table" w:customStyle="1" w:styleId="af1">
    <w:basedOn w:val="TableNormalfb"/>
    <w:tblPr>
      <w:tblStyleRowBandSize w:val="1"/>
      <w:tblStyleColBandSize w:val="1"/>
      <w:tblCellMar>
        <w:left w:w="115" w:type="dxa"/>
        <w:right w:w="115" w:type="dxa"/>
      </w:tblCellMar>
    </w:tblPr>
  </w:style>
  <w:style w:type="table" w:customStyle="1" w:styleId="af2">
    <w:basedOn w:val="TableNormalfb"/>
    <w:tblPr>
      <w:tblStyleRowBandSize w:val="1"/>
      <w:tblStyleColBandSize w:val="1"/>
      <w:tblCellMar>
        <w:left w:w="115" w:type="dxa"/>
        <w:right w:w="115" w:type="dxa"/>
      </w:tblCellMar>
    </w:tblPr>
  </w:style>
  <w:style w:type="table" w:customStyle="1" w:styleId="af3">
    <w:basedOn w:val="TableNormalfb"/>
    <w:tblPr>
      <w:tblStyleRowBandSize w:val="1"/>
      <w:tblStyleColBandSize w:val="1"/>
      <w:tblCellMar>
        <w:left w:w="115" w:type="dxa"/>
        <w:right w:w="115" w:type="dxa"/>
      </w:tblCellMar>
    </w:tblPr>
  </w:style>
  <w:style w:type="table" w:customStyle="1" w:styleId="af4">
    <w:basedOn w:val="TableNormalfb"/>
    <w:tblPr>
      <w:tblStyleRowBandSize w:val="1"/>
      <w:tblStyleColBandSize w:val="1"/>
      <w:tblCellMar>
        <w:left w:w="115" w:type="dxa"/>
        <w:right w:w="115" w:type="dxa"/>
      </w:tblCellMar>
    </w:tblPr>
  </w:style>
  <w:style w:type="table" w:customStyle="1" w:styleId="af5">
    <w:basedOn w:val="TableNormalfb"/>
    <w:tblPr>
      <w:tblStyleRowBandSize w:val="1"/>
      <w:tblStyleColBandSize w:val="1"/>
      <w:tblCellMar>
        <w:left w:w="115" w:type="dxa"/>
        <w:right w:w="115" w:type="dxa"/>
      </w:tblCellMar>
    </w:tblPr>
  </w:style>
  <w:style w:type="table" w:customStyle="1" w:styleId="af6">
    <w:basedOn w:val="TableNormalfb"/>
    <w:tblPr>
      <w:tblStyleRowBandSize w:val="1"/>
      <w:tblStyleColBandSize w:val="1"/>
      <w:tblCellMar>
        <w:left w:w="115" w:type="dxa"/>
        <w:right w:w="115" w:type="dxa"/>
      </w:tblCellMar>
    </w:tblPr>
  </w:style>
  <w:style w:type="character" w:styleId="Hyperlink">
    <w:name w:val="Hyperlink"/>
    <w:uiPriority w:val="99"/>
    <w:semiHidden/>
    <w:unhideWhenUsed/>
    <w:rsid w:val="005F6EFA"/>
    <w:rPr>
      <w:color w:val="0000FF"/>
      <w:u w:val="single"/>
    </w:rPr>
  </w:style>
  <w:style w:type="table" w:customStyle="1" w:styleId="af7">
    <w:basedOn w:val="TableNormalf0"/>
    <w:tblPr>
      <w:tblStyleRowBandSize w:val="1"/>
      <w:tblStyleColBandSize w:val="1"/>
      <w:tblCellMar>
        <w:left w:w="115" w:type="dxa"/>
        <w:right w:w="115" w:type="dxa"/>
      </w:tblCellMar>
    </w:tblPr>
  </w:style>
  <w:style w:type="table" w:customStyle="1" w:styleId="af8">
    <w:basedOn w:val="TableNormalf0"/>
    <w:tblPr>
      <w:tblStyleRowBandSize w:val="1"/>
      <w:tblStyleColBandSize w:val="1"/>
      <w:tblCellMar>
        <w:left w:w="115" w:type="dxa"/>
        <w:right w:w="115" w:type="dxa"/>
      </w:tblCellMar>
    </w:tblPr>
  </w:style>
  <w:style w:type="table" w:customStyle="1" w:styleId="af9">
    <w:basedOn w:val="TableNormalf0"/>
    <w:tblPr>
      <w:tblStyleRowBandSize w:val="1"/>
      <w:tblStyleColBandSize w:val="1"/>
      <w:tblCellMar>
        <w:left w:w="115" w:type="dxa"/>
        <w:right w:w="115" w:type="dxa"/>
      </w:tblCellMar>
    </w:tblPr>
  </w:style>
  <w:style w:type="table" w:customStyle="1" w:styleId="afa">
    <w:basedOn w:val="TableNormalf0"/>
    <w:tblPr>
      <w:tblStyleRowBandSize w:val="1"/>
      <w:tblStyleColBandSize w:val="1"/>
      <w:tblCellMar>
        <w:left w:w="115" w:type="dxa"/>
        <w:right w:w="115" w:type="dxa"/>
      </w:tblCellMar>
    </w:tblPr>
  </w:style>
  <w:style w:type="table" w:customStyle="1" w:styleId="afb">
    <w:basedOn w:val="TableNormalf0"/>
    <w:tblPr>
      <w:tblStyleRowBandSize w:val="1"/>
      <w:tblStyleColBandSize w:val="1"/>
      <w:tblCellMar>
        <w:left w:w="115" w:type="dxa"/>
        <w:right w:w="115" w:type="dxa"/>
      </w:tblCellMar>
    </w:tblPr>
  </w:style>
  <w:style w:type="table" w:customStyle="1" w:styleId="afc">
    <w:basedOn w:val="TableNormalf0"/>
    <w:tblPr>
      <w:tblStyleRowBandSize w:val="1"/>
      <w:tblStyleColBandSize w:val="1"/>
      <w:tblCellMar>
        <w:left w:w="115" w:type="dxa"/>
        <w:right w:w="115" w:type="dxa"/>
      </w:tblCellMar>
    </w:tblPr>
  </w:style>
  <w:style w:type="table" w:customStyle="1" w:styleId="afd">
    <w:basedOn w:val="TableNormalf0"/>
    <w:tblPr>
      <w:tblStyleRowBandSize w:val="1"/>
      <w:tblStyleColBandSize w:val="1"/>
      <w:tblCellMar>
        <w:left w:w="115" w:type="dxa"/>
        <w:right w:w="115" w:type="dxa"/>
      </w:tblCellMar>
    </w:tblPr>
  </w:style>
  <w:style w:type="table" w:customStyle="1" w:styleId="afe">
    <w:basedOn w:val="TableNormalf0"/>
    <w:tblPr>
      <w:tblStyleRowBandSize w:val="1"/>
      <w:tblStyleColBandSize w:val="1"/>
      <w:tblCellMar>
        <w:left w:w="115" w:type="dxa"/>
        <w:right w:w="115" w:type="dxa"/>
      </w:tblCellMar>
    </w:tblPr>
  </w:style>
  <w:style w:type="table" w:customStyle="1" w:styleId="aff">
    <w:basedOn w:val="TableNormalf0"/>
    <w:tblPr>
      <w:tblStyleRowBandSize w:val="1"/>
      <w:tblStyleColBandSize w:val="1"/>
      <w:tblCellMar>
        <w:left w:w="115" w:type="dxa"/>
        <w:right w:w="115" w:type="dxa"/>
      </w:tblCellMar>
    </w:tblPr>
  </w:style>
  <w:style w:type="table" w:customStyle="1" w:styleId="aff0">
    <w:basedOn w:val="TableNormalf0"/>
    <w:tblPr>
      <w:tblStyleRowBandSize w:val="1"/>
      <w:tblStyleColBandSize w:val="1"/>
      <w:tblCellMar>
        <w:left w:w="115" w:type="dxa"/>
        <w:right w:w="115" w:type="dxa"/>
      </w:tblCellMar>
    </w:tblPr>
  </w:style>
  <w:style w:type="table" w:customStyle="1" w:styleId="aff1">
    <w:basedOn w:val="TableNormalf0"/>
    <w:tblPr>
      <w:tblStyleRowBandSize w:val="1"/>
      <w:tblStyleColBandSize w:val="1"/>
      <w:tblCellMar>
        <w:left w:w="115" w:type="dxa"/>
        <w:right w:w="115" w:type="dxa"/>
      </w:tblCellMar>
    </w:tblPr>
  </w:style>
  <w:style w:type="table" w:customStyle="1" w:styleId="aff2">
    <w:basedOn w:val="TableNormalf0"/>
    <w:tblPr>
      <w:tblStyleRowBandSize w:val="1"/>
      <w:tblStyleColBandSize w:val="1"/>
      <w:tblCellMar>
        <w:left w:w="115" w:type="dxa"/>
        <w:right w:w="115" w:type="dxa"/>
      </w:tblCellMar>
    </w:tblPr>
  </w:style>
  <w:style w:type="table" w:customStyle="1" w:styleId="aff3">
    <w:basedOn w:val="TableNormalf0"/>
    <w:tblPr>
      <w:tblStyleRowBandSize w:val="1"/>
      <w:tblStyleColBandSize w:val="1"/>
      <w:tblCellMar>
        <w:left w:w="115" w:type="dxa"/>
        <w:right w:w="115" w:type="dxa"/>
      </w:tblCellMar>
    </w:tblPr>
  </w:style>
  <w:style w:type="table" w:customStyle="1" w:styleId="aff4">
    <w:basedOn w:val="TableNormalf0"/>
    <w:tblPr>
      <w:tblStyleRowBandSize w:val="1"/>
      <w:tblStyleColBandSize w:val="1"/>
      <w:tblCellMar>
        <w:left w:w="115" w:type="dxa"/>
        <w:right w:w="115" w:type="dxa"/>
      </w:tblCellMar>
    </w:tblPr>
  </w:style>
  <w:style w:type="table" w:customStyle="1" w:styleId="aff5">
    <w:basedOn w:val="TableNormalf0"/>
    <w:tblPr>
      <w:tblStyleRowBandSize w:val="1"/>
      <w:tblStyleColBandSize w:val="1"/>
      <w:tblCellMar>
        <w:left w:w="115" w:type="dxa"/>
        <w:right w:w="115" w:type="dxa"/>
      </w:tblCellMar>
    </w:tblPr>
  </w:style>
  <w:style w:type="table" w:customStyle="1" w:styleId="aff6">
    <w:basedOn w:val="TableNormalf0"/>
    <w:tblPr>
      <w:tblStyleRowBandSize w:val="1"/>
      <w:tblStyleColBandSize w:val="1"/>
      <w:tblCellMar>
        <w:left w:w="115" w:type="dxa"/>
        <w:right w:w="115" w:type="dxa"/>
      </w:tblCellMar>
    </w:tblPr>
  </w:style>
  <w:style w:type="table" w:customStyle="1" w:styleId="aff7">
    <w:basedOn w:val="TableNormalf0"/>
    <w:tblPr>
      <w:tblStyleRowBandSize w:val="1"/>
      <w:tblStyleColBandSize w:val="1"/>
      <w:tblCellMar>
        <w:left w:w="115" w:type="dxa"/>
        <w:right w:w="115" w:type="dxa"/>
      </w:tblCellMar>
    </w:tblPr>
  </w:style>
  <w:style w:type="table" w:customStyle="1" w:styleId="aff8">
    <w:basedOn w:val="TableNormalf0"/>
    <w:tblPr>
      <w:tblStyleRowBandSize w:val="1"/>
      <w:tblStyleColBandSize w:val="1"/>
      <w:tblCellMar>
        <w:left w:w="115" w:type="dxa"/>
        <w:right w:w="115" w:type="dxa"/>
      </w:tblCellMar>
    </w:tblPr>
  </w:style>
  <w:style w:type="table" w:customStyle="1" w:styleId="aff9">
    <w:basedOn w:val="TableNormalf0"/>
    <w:tblPr>
      <w:tblStyleRowBandSize w:val="1"/>
      <w:tblStyleColBandSize w:val="1"/>
      <w:tblCellMar>
        <w:left w:w="115" w:type="dxa"/>
        <w:right w:w="115" w:type="dxa"/>
      </w:tblCellMar>
    </w:tblPr>
  </w:style>
  <w:style w:type="table" w:customStyle="1" w:styleId="affa">
    <w:basedOn w:val="TableNormalf0"/>
    <w:tblPr>
      <w:tblStyleRowBandSize w:val="1"/>
      <w:tblStyleColBandSize w:val="1"/>
      <w:tblCellMar>
        <w:left w:w="115" w:type="dxa"/>
        <w:right w:w="115" w:type="dxa"/>
      </w:tblCellMar>
    </w:tblPr>
  </w:style>
  <w:style w:type="table" w:customStyle="1" w:styleId="affb">
    <w:basedOn w:val="TableNormalf0"/>
    <w:tblPr>
      <w:tblStyleRowBandSize w:val="1"/>
      <w:tblStyleColBandSize w:val="1"/>
      <w:tblCellMar>
        <w:left w:w="115" w:type="dxa"/>
        <w:right w:w="115" w:type="dxa"/>
      </w:tblCellMar>
    </w:tblPr>
  </w:style>
  <w:style w:type="table" w:customStyle="1" w:styleId="affc">
    <w:basedOn w:val="TableNormalf0"/>
    <w:tblPr>
      <w:tblStyleRowBandSize w:val="1"/>
      <w:tblStyleColBandSize w:val="1"/>
      <w:tblCellMar>
        <w:left w:w="115" w:type="dxa"/>
        <w:right w:w="115" w:type="dxa"/>
      </w:tblCellMar>
    </w:tblPr>
  </w:style>
  <w:style w:type="table" w:customStyle="1" w:styleId="affd">
    <w:basedOn w:val="TableNormalf0"/>
    <w:tblPr>
      <w:tblStyleRowBandSize w:val="1"/>
      <w:tblStyleColBandSize w:val="1"/>
      <w:tblCellMar>
        <w:left w:w="115" w:type="dxa"/>
        <w:right w:w="115" w:type="dxa"/>
      </w:tblCellMar>
    </w:tblPr>
  </w:style>
  <w:style w:type="table" w:customStyle="1" w:styleId="affe">
    <w:basedOn w:val="TableNormalf0"/>
    <w:tblPr>
      <w:tblStyleRowBandSize w:val="1"/>
      <w:tblStyleColBandSize w:val="1"/>
      <w:tblCellMar>
        <w:left w:w="115" w:type="dxa"/>
        <w:right w:w="115" w:type="dxa"/>
      </w:tblCellMar>
    </w:tblPr>
  </w:style>
  <w:style w:type="table" w:customStyle="1" w:styleId="afff">
    <w:basedOn w:val="TableNormalf0"/>
    <w:tblPr>
      <w:tblStyleRowBandSize w:val="1"/>
      <w:tblStyleColBandSize w:val="1"/>
      <w:tblCellMar>
        <w:left w:w="115" w:type="dxa"/>
        <w:right w:w="115" w:type="dxa"/>
      </w:tblCellMar>
    </w:tblPr>
  </w:style>
  <w:style w:type="table" w:customStyle="1" w:styleId="afff0">
    <w:basedOn w:val="TableNormalf0"/>
    <w:tblPr>
      <w:tblStyleRowBandSize w:val="1"/>
      <w:tblStyleColBandSize w:val="1"/>
      <w:tblCellMar>
        <w:left w:w="115" w:type="dxa"/>
        <w:right w:w="115" w:type="dxa"/>
      </w:tblCellMar>
    </w:tblPr>
  </w:style>
  <w:style w:type="table" w:customStyle="1" w:styleId="afff1">
    <w:basedOn w:val="TableNormalf0"/>
    <w:tblPr>
      <w:tblStyleRowBandSize w:val="1"/>
      <w:tblStyleColBandSize w:val="1"/>
      <w:tblCellMar>
        <w:left w:w="115" w:type="dxa"/>
        <w:right w:w="115" w:type="dxa"/>
      </w:tblCellMar>
    </w:tblPr>
  </w:style>
  <w:style w:type="table" w:customStyle="1" w:styleId="afff2">
    <w:basedOn w:val="TableNormalf0"/>
    <w:tblPr>
      <w:tblStyleRowBandSize w:val="1"/>
      <w:tblStyleColBandSize w:val="1"/>
      <w:tblCellMar>
        <w:left w:w="115" w:type="dxa"/>
        <w:right w:w="115" w:type="dxa"/>
      </w:tblCellMar>
    </w:tblPr>
  </w:style>
  <w:style w:type="table" w:customStyle="1" w:styleId="afff3">
    <w:basedOn w:val="TableNormal2"/>
    <w:tblPr>
      <w:tblStyleRowBandSize w:val="1"/>
      <w:tblStyleColBandSize w:val="1"/>
      <w:tblCellMar>
        <w:left w:w="115" w:type="dxa"/>
        <w:right w:w="115" w:type="dxa"/>
      </w:tblCellMar>
    </w:tblPr>
  </w:style>
  <w:style w:type="table" w:customStyle="1" w:styleId="afff4">
    <w:basedOn w:val="TableNormal2"/>
    <w:tblPr>
      <w:tblStyleRowBandSize w:val="1"/>
      <w:tblStyleColBandSize w:val="1"/>
      <w:tblCellMar>
        <w:left w:w="115" w:type="dxa"/>
        <w:right w:w="115" w:type="dxa"/>
      </w:tblCellMar>
    </w:tblPr>
  </w:style>
  <w:style w:type="paragraph" w:styleId="PargrafodaLista">
    <w:name w:val="List Paragraph"/>
    <w:basedOn w:val="Normal"/>
    <w:uiPriority w:val="34"/>
    <w:qFormat/>
    <w:rsid w:val="00084965"/>
    <w:pPr>
      <w:ind w:left="720"/>
      <w:contextualSpacing/>
    </w:pPr>
  </w:style>
  <w:style w:type="paragraph" w:styleId="Pr-formataoHTML">
    <w:name w:val="HTML Preformatted"/>
    <w:basedOn w:val="Normal"/>
    <w:link w:val="Pr-formataoHTMLChar"/>
    <w:uiPriority w:val="99"/>
    <w:unhideWhenUsed/>
    <w:rsid w:val="00194115"/>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Courier New" w:eastAsia="Times New Roman" w:hAnsi="Courier New" w:cs="Courier New"/>
      <w:color w:val="auto"/>
      <w:kern w:val="0"/>
      <w:lang w:eastAsia="pt-BR"/>
    </w:rPr>
  </w:style>
  <w:style w:type="character" w:customStyle="1" w:styleId="Pr-formataoHTMLChar">
    <w:name w:val="Pré-formatação HTML Char"/>
    <w:basedOn w:val="Fontepargpadro"/>
    <w:link w:val="Pr-formataoHTML"/>
    <w:uiPriority w:val="99"/>
    <w:rsid w:val="00194115"/>
    <w:rPr>
      <w:rFonts w:ascii="Courier New" w:eastAsia="Times New Roman" w:hAnsi="Courier New" w:cs="Courier New"/>
      <w:color w:val="auto"/>
    </w:rPr>
  </w:style>
  <w:style w:type="table" w:customStyle="1" w:styleId="afff5">
    <w:basedOn w:val="TableNormal1"/>
    <w:tblPr>
      <w:tblStyleRowBandSize w:val="1"/>
      <w:tblStyleColBandSize w:val="1"/>
      <w:tblCellMar>
        <w:left w:w="115" w:type="dxa"/>
        <w:right w:w="115"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aho.org/bra/index.php?option=com_content&amp;view=article&amp;id=5253:doencas-cardiovasculares&amp;Itemid=83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esquisa.bvsalud.org/portal/?lang=pt&amp;q=au:%22Ortiz-Galeano,%20I%22"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esquisa.bvsalud.org/portal/?lang=pt&amp;q=au:%22Carvalho,%20Carolina%20Abreu%20de%22" TargetMode="External"/><Relationship Id="rId11"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52862082268369293"/>
          <c:y val="2.334925216373358E-2"/>
          <c:w val="0.401520496048825"/>
          <c:h val="0.92740872941124952"/>
        </c:manualLayout>
      </c:layout>
      <c:barChart>
        <c:barDir val="bar"/>
        <c:grouping val="cluster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Plan1!$B$2:$B$26</c:f>
              <c:strCache>
                <c:ptCount val="25"/>
                <c:pt idx="0">
                  <c:v>Dantas et al. (2015)</c:v>
                </c:pt>
                <c:pt idx="1">
                  <c:v>Gasparotto et al. (2015)</c:v>
                </c:pt>
                <c:pt idx="2">
                  <c:v>Silva, Giannini e Mourilhe-Rocha (2015)</c:v>
                </c:pt>
                <c:pt idx="3">
                  <c:v>Carvalho et al. (2015)</c:v>
                </c:pt>
                <c:pt idx="4">
                  <c:v>Caballero, Sánches e Delgado (2015)</c:v>
                </c:pt>
                <c:pt idx="5">
                  <c:v>Moreira et al. (2013)</c:v>
                </c:pt>
                <c:pt idx="6">
                  <c:v>Gasparotto et al. (2013a)</c:v>
                </c:pt>
                <c:pt idx="7">
                  <c:v>Gasparotto et al. (2013b)</c:v>
                </c:pt>
                <c:pt idx="8">
                  <c:v>Hidalgo e Hidalgo (2013)</c:v>
                </c:pt>
                <c:pt idx="9">
                  <c:v>Leroux et al. (2013)</c:v>
                </c:pt>
                <c:pt idx="10">
                  <c:v>Pareyn et al. (2013)</c:v>
                </c:pt>
                <c:pt idx="11">
                  <c:v>Freitas et al. (2013)</c:v>
                </c:pt>
                <c:pt idx="12">
                  <c:v>Ortiz-Galeano et al. (2012)</c:v>
                </c:pt>
                <c:pt idx="13">
                  <c:v>Dumith et al. (2012)</c:v>
                </c:pt>
                <c:pt idx="14">
                  <c:v>Mascena et al. (2012)</c:v>
                </c:pt>
                <c:pt idx="15">
                  <c:v>Tayem et al. (2012)</c:v>
                </c:pt>
                <c:pt idx="16">
                  <c:v>Freitas (2011)</c:v>
                </c:pt>
                <c:pt idx="17">
                  <c:v>Zemdegs et al. (2011)</c:v>
                </c:pt>
                <c:pt idx="18">
                  <c:v>Carvalho et al. (2010)</c:v>
                </c:pt>
                <c:pt idx="19">
                  <c:v>Petribú, Cabral e Arruda (2009)</c:v>
                </c:pt>
                <c:pt idx="20">
                  <c:v>Valdés e Cabrera (2009)</c:v>
                </c:pt>
                <c:pt idx="21">
                  <c:v>Racette et al. (2008)</c:v>
                </c:pt>
                <c:pt idx="22">
                  <c:v>Oviedo et al. (2008)</c:v>
                </c:pt>
                <c:pt idx="23">
                  <c:v>Simão (2005)</c:v>
                </c:pt>
                <c:pt idx="24">
                  <c:v>Mc Coll et al. (2002)</c:v>
                </c:pt>
              </c:strCache>
            </c:strRef>
          </c:cat>
          <c:val>
            <c:numRef>
              <c:f>Plan1!$C$2:$C$26</c:f>
              <c:numCache>
                <c:formatCode>General</c:formatCode>
                <c:ptCount val="25"/>
                <c:pt idx="0">
                  <c:v>406</c:v>
                </c:pt>
                <c:pt idx="1">
                  <c:v>1599</c:v>
                </c:pt>
                <c:pt idx="2">
                  <c:v>90</c:v>
                </c:pt>
                <c:pt idx="3">
                  <c:v>1276</c:v>
                </c:pt>
                <c:pt idx="4">
                  <c:v>306</c:v>
                </c:pt>
                <c:pt idx="5">
                  <c:v>80</c:v>
                </c:pt>
                <c:pt idx="6">
                  <c:v>6641</c:v>
                </c:pt>
                <c:pt idx="7">
                  <c:v>1599</c:v>
                </c:pt>
                <c:pt idx="8">
                  <c:v>223</c:v>
                </c:pt>
                <c:pt idx="9">
                  <c:v>115</c:v>
                </c:pt>
                <c:pt idx="10">
                  <c:v>58</c:v>
                </c:pt>
                <c:pt idx="11">
                  <c:v>702</c:v>
                </c:pt>
                <c:pt idx="12">
                  <c:v>545</c:v>
                </c:pt>
                <c:pt idx="13">
                  <c:v>54</c:v>
                </c:pt>
                <c:pt idx="14">
                  <c:v>234</c:v>
                </c:pt>
                <c:pt idx="15">
                  <c:v>553</c:v>
                </c:pt>
                <c:pt idx="16">
                  <c:v>702</c:v>
                </c:pt>
                <c:pt idx="17">
                  <c:v>56</c:v>
                </c:pt>
                <c:pt idx="18">
                  <c:v>605</c:v>
                </c:pt>
                <c:pt idx="19">
                  <c:v>250</c:v>
                </c:pt>
                <c:pt idx="20">
                  <c:v>144</c:v>
                </c:pt>
                <c:pt idx="21">
                  <c:v>204</c:v>
                </c:pt>
                <c:pt idx="22">
                  <c:v>120</c:v>
                </c:pt>
                <c:pt idx="23">
                  <c:v>667</c:v>
                </c:pt>
                <c:pt idx="24">
                  <c:v>242</c:v>
                </c:pt>
              </c:numCache>
            </c:numRef>
          </c:val>
        </c:ser>
        <c:dLbls>
          <c:showLegendKey val="0"/>
          <c:showVal val="0"/>
          <c:showCatName val="0"/>
          <c:showSerName val="0"/>
          <c:showPercent val="0"/>
          <c:showBubbleSize val="0"/>
        </c:dLbls>
        <c:gapWidth val="182"/>
        <c:axId val="-1054771184"/>
        <c:axId val="-1054771728"/>
      </c:barChart>
      <c:catAx>
        <c:axId val="-1054771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1054771728"/>
        <c:crosses val="autoZero"/>
        <c:auto val="0"/>
        <c:lblAlgn val="ctr"/>
        <c:lblOffset val="100"/>
        <c:noMultiLvlLbl val="0"/>
      </c:catAx>
      <c:valAx>
        <c:axId val="-10547717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54771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7349</Words>
  <Characters>39686</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3</cp:revision>
  <dcterms:created xsi:type="dcterms:W3CDTF">2018-04-20T13:23:00Z</dcterms:created>
  <dcterms:modified xsi:type="dcterms:W3CDTF">2018-04-20T13:25:00Z</dcterms:modified>
</cp:coreProperties>
</file>