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BE" w:rsidRDefault="007500BE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localizada na página 04</w:t>
      </w:r>
    </w:p>
    <w:p w:rsidR="007500BE" w:rsidRPr="007500BE" w:rsidRDefault="007500BE" w:rsidP="007500B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01-</w:t>
      </w:r>
      <w:r w:rsidRPr="007500BE">
        <w:rPr>
          <w:rFonts w:ascii="Arial" w:hAnsi="Arial" w:cs="Arial"/>
          <w:sz w:val="24"/>
          <w:szCs w:val="24"/>
        </w:rPr>
        <w:t xml:space="preserve"> Classificação da despesa do gasto por natureza</w:t>
      </w:r>
    </w:p>
    <w:tbl>
      <w:tblPr>
        <w:tblStyle w:val="ListaClara-nfase1"/>
        <w:tblW w:w="0" w:type="auto"/>
        <w:tblInd w:w="108" w:type="dxa"/>
        <w:tblLook w:val="04A0" w:firstRow="1" w:lastRow="0" w:firstColumn="1" w:lastColumn="0" w:noHBand="0" w:noVBand="1"/>
      </w:tblPr>
      <w:tblGrid>
        <w:gridCol w:w="339"/>
        <w:gridCol w:w="8677"/>
      </w:tblGrid>
      <w:tr w:rsidR="007500BE" w:rsidRPr="007500BE" w:rsidTr="0075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  <w:gridSpan w:val="2"/>
            <w:tcBorders>
              <w:top w:val="single" w:sz="8" w:space="0" w:color="4F81BD" w:themeColor="accent1"/>
              <w:left w:val="nil"/>
              <w:right w:val="nil"/>
            </w:tcBorders>
            <w:shd w:val="clear" w:color="auto" w:fill="0070C0"/>
          </w:tcPr>
          <w:p w:rsidR="007500BE" w:rsidRPr="007500BE" w:rsidRDefault="007500BE" w:rsidP="00D0441C">
            <w:pPr>
              <w:pStyle w:val="PargrafodaLista"/>
              <w:ind w:left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Despesas correntes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Pessoal e encargos sociais</w:t>
            </w:r>
            <w:r w:rsidRPr="007500BE">
              <w:rPr>
                <w:rFonts w:ascii="Arial" w:hAnsi="Arial" w:cs="Arial"/>
              </w:rPr>
              <w:t xml:space="preserve"> - Despesas orçamentárias com pessoal </w:t>
            </w:r>
            <w:proofErr w:type="gramStart"/>
            <w:r w:rsidRPr="007500BE">
              <w:rPr>
                <w:rFonts w:ascii="Arial" w:hAnsi="Arial" w:cs="Arial"/>
              </w:rPr>
              <w:t>ativo e inativo e pensionistas, relativas</w:t>
            </w:r>
            <w:proofErr w:type="gramEnd"/>
            <w:r w:rsidRPr="007500BE">
              <w:rPr>
                <w:rFonts w:ascii="Arial" w:hAnsi="Arial" w:cs="Arial"/>
              </w:rPr>
              <w:t xml:space="preserve"> a mandatos eletivos, cargos, funções ou empregos, civis, militares e de membros de Poder, com quaisquer espécies remuneratórias, tais como vencimentos e vantagens, fixas e variáveis, subsídios, proventos da aposentadoria, reformas e pensões, inclusive adicionais, gratificações, horas extras e vantagens pessoais de qualquer natureza, bem como encargos sociais e contribuições recolhidas pelo ente às entidades de previdência, conforme Lei complementar 101/2000 em seu Art. 18.</w:t>
            </w:r>
          </w:p>
        </w:tc>
      </w:tr>
      <w:tr w:rsidR="007500BE" w:rsidRPr="007500BE" w:rsidTr="0075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Juros e encargos da dívida</w:t>
            </w:r>
            <w:r w:rsidRPr="007500BE">
              <w:rPr>
                <w:rFonts w:ascii="Arial" w:hAnsi="Arial" w:cs="Arial"/>
              </w:rPr>
              <w:t xml:space="preserve"> - Despesas orçamentárias com o pagamento de juros, comissões e outros encargos de operações de crédito internas e externas contratadas, bem como da dívida pública mobiliária.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Outras despesas correntes</w:t>
            </w:r>
            <w:r w:rsidRPr="007500BE">
              <w:rPr>
                <w:rFonts w:ascii="Arial" w:hAnsi="Arial" w:cs="Arial"/>
              </w:rPr>
              <w:t xml:space="preserve"> - Despesas orçamentárias com aquisição de material de consumo, pagamento de diárias, contribuições, subvenções, auxílio-alimentação, auxílio-transporte, além de outras despesas da categoria econômica "Despesas Correntes" não classificáveis nos demais grupos de natureza de despesa.</w:t>
            </w:r>
          </w:p>
        </w:tc>
      </w:tr>
      <w:tr w:rsidR="007500BE" w:rsidRPr="007500BE" w:rsidTr="0075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  <w:gridSpan w:val="2"/>
            <w:tcBorders>
              <w:left w:val="nil"/>
              <w:right w:val="nil"/>
            </w:tcBorders>
            <w:shd w:val="clear" w:color="auto" w:fill="0070C0"/>
          </w:tcPr>
          <w:p w:rsidR="007500BE" w:rsidRPr="007500BE" w:rsidRDefault="007500BE" w:rsidP="00D0441C">
            <w:pPr>
              <w:pStyle w:val="PargrafodaLista"/>
              <w:ind w:left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color w:val="FFFFFF" w:themeColor="background1"/>
              </w:rPr>
              <w:t>Despesas de Capital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Investimentos</w:t>
            </w:r>
            <w:r w:rsidRPr="007500BE">
              <w:rPr>
                <w:rFonts w:ascii="Arial" w:hAnsi="Arial" w:cs="Arial"/>
              </w:rPr>
              <w:t xml:space="preserve"> - Despesas orçamentárias com softwares e com o planejamento e a execução de obras, inclusive com a aquisição de imóveis considerados necessários à realização destas últimas, e com a aquisição de instalações, equipamentos e material permanente.</w:t>
            </w:r>
          </w:p>
        </w:tc>
      </w:tr>
      <w:tr w:rsidR="007500BE" w:rsidRPr="007500BE" w:rsidTr="0075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Inversões financeiras</w:t>
            </w:r>
            <w:r w:rsidRPr="007500BE">
              <w:rPr>
                <w:rFonts w:ascii="Arial" w:hAnsi="Arial" w:cs="Arial"/>
              </w:rPr>
              <w:t xml:space="preserve"> - Despesas orçamentárias com a aquisição de imóveis ou bens de capital já em utilização; aquisição de títulos representativos do capital de empresas ou entidades de qualquer espécie, já constituídas, quando a operação não importe aumento do capital; e com a constituição ou aumento do capital de empresas, além de outras despesas classificáveis neste grupo. 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Amortização da dívida</w:t>
            </w:r>
            <w:r w:rsidRPr="007500BE">
              <w:rPr>
                <w:rFonts w:ascii="Arial" w:hAnsi="Arial" w:cs="Arial"/>
              </w:rPr>
              <w:t xml:space="preserve"> - Despesas orçamentárias com o pagamento e/ou refinanciamento do principal e da atualização monetária ou cambial da dívida pública interna e externa, contratual ou mobiliária.</w:t>
            </w:r>
          </w:p>
        </w:tc>
      </w:tr>
    </w:tbl>
    <w:p w:rsidR="00756C8E" w:rsidRPr="007500BE" w:rsidRDefault="007500BE" w:rsidP="008475CA">
      <w:pPr>
        <w:pStyle w:val="PargrafodaLista"/>
        <w:spacing w:after="0" w:line="240" w:lineRule="auto"/>
        <w:ind w:left="0"/>
        <w:jc w:val="center"/>
        <w:rPr>
          <w:rFonts w:ascii="Arial" w:hAnsi="Arial" w:cs="Arial"/>
        </w:rPr>
      </w:pPr>
      <w:r w:rsidRPr="007500BE">
        <w:rPr>
          <w:rFonts w:ascii="Arial" w:hAnsi="Arial" w:cs="Arial"/>
          <w:sz w:val="20"/>
        </w:rPr>
        <w:t>Fonte: elaborado pelo autor com base no Manual de Contabilidade para Administração Pública (BRASIL, 2012, p. 53-54).</w:t>
      </w:r>
    </w:p>
    <w:p w:rsidR="007500BE" w:rsidRDefault="007500BE" w:rsidP="002462BE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500BE" w:rsidRDefault="007500BE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Tabela localizada na página </w:t>
      </w:r>
      <w:r w:rsidR="009F4356">
        <w:rPr>
          <w:rFonts w:ascii="Arial" w:hAnsi="Arial" w:cs="Arial"/>
          <w:b/>
          <w:sz w:val="24"/>
          <w:szCs w:val="24"/>
        </w:rPr>
        <w:t>07</w:t>
      </w:r>
    </w:p>
    <w:p w:rsidR="007500BE" w:rsidRPr="0009571B" w:rsidRDefault="007500BE" w:rsidP="002462BE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F6C1D" w:rsidRPr="0009571B" w:rsidRDefault="004F6C1D" w:rsidP="00920D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571B">
        <w:rPr>
          <w:rFonts w:ascii="Arial" w:hAnsi="Arial" w:cs="Arial"/>
          <w:b/>
          <w:sz w:val="24"/>
          <w:szCs w:val="24"/>
        </w:rPr>
        <w:t>Tabela 02:</w:t>
      </w:r>
      <w:r w:rsidRPr="0009571B">
        <w:rPr>
          <w:rFonts w:ascii="Arial" w:hAnsi="Arial" w:cs="Arial"/>
          <w:sz w:val="24"/>
          <w:szCs w:val="24"/>
        </w:rPr>
        <w:t xml:space="preserve"> Total de gastos de 2013-2016 com despesas correntes e de capital</w:t>
      </w:r>
    </w:p>
    <w:tbl>
      <w:tblPr>
        <w:tblStyle w:val="ListaClara-nfase1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500BE" w:rsidRPr="007500BE" w:rsidTr="0075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shd w:val="clear" w:color="auto" w:fill="8DB3E2" w:themeFill="text2" w:themeFillTint="66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color w:val="auto"/>
              </w:rPr>
              <w:t>3.0.00.00.00.00 - Despesas correntes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 w:val="0"/>
              </w:rPr>
            </w:pPr>
            <w:r w:rsidRPr="007500BE">
              <w:rPr>
                <w:rFonts w:ascii="Arial" w:hAnsi="Arial" w:cs="Arial"/>
                <w:b w:val="0"/>
              </w:rPr>
              <w:t>Empenhadas</w:t>
            </w:r>
          </w:p>
        </w:tc>
        <w:tc>
          <w:tcPr>
            <w:tcW w:w="2881" w:type="dxa"/>
            <w:tcBorders>
              <w:top w:val="none" w:sz="0" w:space="0" w:color="auto"/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Liquidadas</w:t>
            </w:r>
          </w:p>
        </w:tc>
        <w:tc>
          <w:tcPr>
            <w:tcW w:w="28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Pagas</w:t>
            </w:r>
          </w:p>
        </w:tc>
      </w:tr>
      <w:tr w:rsidR="007500BE" w:rsidRPr="007500BE" w:rsidTr="007500BE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rPr>
                <w:rFonts w:ascii="Arial" w:hAnsi="Arial" w:cs="Arial"/>
                <w:b w:val="0"/>
                <w:color w:val="000000"/>
              </w:rPr>
            </w:pPr>
            <w:r w:rsidRPr="007500BE">
              <w:rPr>
                <w:rFonts w:ascii="Arial" w:hAnsi="Arial" w:cs="Arial"/>
                <w:b w:val="0"/>
                <w:color w:val="000000"/>
              </w:rPr>
              <w:t>R$ 27.158.407.222,66</w:t>
            </w:r>
          </w:p>
        </w:tc>
        <w:tc>
          <w:tcPr>
            <w:tcW w:w="2881" w:type="dxa"/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500BE">
              <w:rPr>
                <w:rFonts w:ascii="Arial" w:hAnsi="Arial" w:cs="Arial"/>
                <w:color w:val="000000"/>
              </w:rPr>
              <w:t>R$ 26.952.629.137,05</w:t>
            </w:r>
          </w:p>
        </w:tc>
        <w:tc>
          <w:tcPr>
            <w:tcW w:w="2882" w:type="dxa"/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500BE">
              <w:rPr>
                <w:rFonts w:ascii="Arial" w:hAnsi="Arial" w:cs="Arial"/>
                <w:color w:val="000000"/>
              </w:rPr>
              <w:t>R$ 25.628.310.029,76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4.0.00.00.00.00 - Despesas de Capital</w:t>
            </w:r>
          </w:p>
        </w:tc>
      </w:tr>
      <w:tr w:rsidR="007500BE" w:rsidRPr="007500BE" w:rsidTr="007500BE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 w:val="0"/>
              </w:rPr>
            </w:pPr>
            <w:r w:rsidRPr="007500BE">
              <w:rPr>
                <w:rFonts w:ascii="Arial" w:hAnsi="Arial" w:cs="Arial"/>
                <w:b w:val="0"/>
              </w:rPr>
              <w:t>Empenhadas</w:t>
            </w:r>
          </w:p>
        </w:tc>
        <w:tc>
          <w:tcPr>
            <w:tcW w:w="2881" w:type="dxa"/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Liquidadas</w:t>
            </w:r>
          </w:p>
        </w:tc>
        <w:tc>
          <w:tcPr>
            <w:tcW w:w="2882" w:type="dxa"/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Pagas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rPr>
                <w:rFonts w:ascii="Arial" w:hAnsi="Arial" w:cs="Arial"/>
                <w:b w:val="0"/>
                <w:color w:val="000000"/>
              </w:rPr>
            </w:pPr>
            <w:r w:rsidRPr="007500BE">
              <w:rPr>
                <w:rFonts w:ascii="Arial" w:hAnsi="Arial" w:cs="Arial"/>
                <w:b w:val="0"/>
                <w:color w:val="000000"/>
              </w:rPr>
              <w:t>R$ 4.957.559.500,60</w:t>
            </w:r>
          </w:p>
        </w:tc>
        <w:tc>
          <w:tcPr>
            <w:tcW w:w="2881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500BE">
              <w:rPr>
                <w:rFonts w:ascii="Arial" w:hAnsi="Arial" w:cs="Arial"/>
                <w:color w:val="000000"/>
              </w:rPr>
              <w:t>R$ 4.718.399.311,68</w:t>
            </w:r>
          </w:p>
        </w:tc>
        <w:tc>
          <w:tcPr>
            <w:tcW w:w="28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500BE">
              <w:rPr>
                <w:rFonts w:ascii="Arial" w:hAnsi="Arial" w:cs="Arial"/>
                <w:color w:val="000000"/>
              </w:rPr>
              <w:t>R$ 4.605.825.745,94</w:t>
            </w:r>
          </w:p>
        </w:tc>
      </w:tr>
    </w:tbl>
    <w:p w:rsidR="007500BE" w:rsidRPr="007500BE" w:rsidRDefault="007500BE" w:rsidP="008475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500BE">
        <w:rPr>
          <w:rFonts w:ascii="Arial" w:hAnsi="Arial" w:cs="Arial"/>
          <w:sz w:val="20"/>
          <w:szCs w:val="20"/>
        </w:rPr>
        <w:t xml:space="preserve">Fonte: Elaborado pelo autor com base em </w:t>
      </w:r>
      <w:proofErr w:type="spellStart"/>
      <w:r w:rsidRPr="007500BE">
        <w:rPr>
          <w:rFonts w:ascii="Arial" w:hAnsi="Arial" w:cs="Arial"/>
          <w:sz w:val="20"/>
          <w:szCs w:val="20"/>
        </w:rPr>
        <w:t>Siconfi</w:t>
      </w:r>
      <w:proofErr w:type="spellEnd"/>
      <w:r w:rsidRPr="007500BE">
        <w:rPr>
          <w:rFonts w:ascii="Arial" w:hAnsi="Arial" w:cs="Arial"/>
          <w:sz w:val="20"/>
          <w:szCs w:val="20"/>
        </w:rPr>
        <w:t xml:space="preserve"> (2017).</w:t>
      </w:r>
    </w:p>
    <w:p w:rsidR="004F6C1D" w:rsidRPr="0009571B" w:rsidRDefault="004F6C1D" w:rsidP="004F6C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00BE" w:rsidRDefault="007500BE" w:rsidP="004F6C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00BE" w:rsidRDefault="007500BE" w:rsidP="004F6C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00BE" w:rsidRDefault="007500BE" w:rsidP="004F6C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00BE" w:rsidRDefault="007500BE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Gráfico</w:t>
      </w:r>
      <w:r>
        <w:rPr>
          <w:rFonts w:ascii="Arial" w:hAnsi="Arial" w:cs="Arial"/>
          <w:b/>
          <w:sz w:val="24"/>
          <w:szCs w:val="24"/>
        </w:rPr>
        <w:t xml:space="preserve"> localizad</w:t>
      </w: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na página </w:t>
      </w:r>
      <w:r w:rsidR="009F4356">
        <w:rPr>
          <w:rFonts w:ascii="Arial" w:hAnsi="Arial" w:cs="Arial"/>
          <w:b/>
          <w:sz w:val="24"/>
          <w:szCs w:val="24"/>
        </w:rPr>
        <w:t>07</w:t>
      </w:r>
    </w:p>
    <w:p w:rsidR="007500BE" w:rsidRDefault="007500BE" w:rsidP="004F6C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6C1D" w:rsidRPr="0009571B" w:rsidRDefault="004F6C1D" w:rsidP="008475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571B">
        <w:rPr>
          <w:rFonts w:ascii="Arial" w:hAnsi="Arial" w:cs="Arial"/>
          <w:b/>
          <w:sz w:val="24"/>
          <w:szCs w:val="24"/>
        </w:rPr>
        <w:t>Gráfico 01</w:t>
      </w:r>
      <w:r w:rsidR="007500BE">
        <w:rPr>
          <w:rFonts w:ascii="Arial" w:hAnsi="Arial" w:cs="Arial"/>
          <w:b/>
          <w:sz w:val="24"/>
          <w:szCs w:val="24"/>
        </w:rPr>
        <w:t xml:space="preserve"> –</w:t>
      </w:r>
      <w:r w:rsidRPr="0009571B">
        <w:rPr>
          <w:rFonts w:ascii="Arial" w:hAnsi="Arial" w:cs="Arial"/>
          <w:sz w:val="24"/>
          <w:szCs w:val="24"/>
        </w:rPr>
        <w:t xml:space="preserve"> Total das despesas correntes e de Capital de 2013 a 2016.</w:t>
      </w:r>
    </w:p>
    <w:p w:rsidR="004F6C1D" w:rsidRPr="0009571B" w:rsidRDefault="008475CA" w:rsidP="004F6C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35270" cy="1542415"/>
            <wp:effectExtent l="0" t="0" r="0" b="635"/>
            <wp:docPr id="3" name="Imagem 3" descr="C:\Users\Gilberto\Pictures\Grafico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berto\Pictures\Grafico 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C1D" w:rsidRPr="0009571B" w:rsidRDefault="004F6C1D" w:rsidP="008475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71B">
        <w:rPr>
          <w:rFonts w:ascii="Arial" w:hAnsi="Arial" w:cs="Arial"/>
          <w:sz w:val="20"/>
          <w:szCs w:val="20"/>
        </w:rPr>
        <w:t xml:space="preserve">Fonte: Elaborado pelo autor com base em </w:t>
      </w:r>
      <w:proofErr w:type="spellStart"/>
      <w:r w:rsidRPr="0009571B">
        <w:rPr>
          <w:rFonts w:ascii="Arial" w:hAnsi="Arial" w:cs="Arial"/>
          <w:sz w:val="20"/>
          <w:szCs w:val="20"/>
        </w:rPr>
        <w:t>Siconfi</w:t>
      </w:r>
      <w:proofErr w:type="spellEnd"/>
      <w:r w:rsidRPr="0009571B">
        <w:rPr>
          <w:rFonts w:ascii="Arial" w:hAnsi="Arial" w:cs="Arial"/>
          <w:sz w:val="20"/>
          <w:szCs w:val="20"/>
        </w:rPr>
        <w:t xml:space="preserve"> (2017).</w:t>
      </w:r>
    </w:p>
    <w:p w:rsidR="004F6C1D" w:rsidRDefault="004F6C1D" w:rsidP="00750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00BE" w:rsidRDefault="007500BE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00BE" w:rsidRDefault="007500BE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Gráfico localizado na página </w:t>
      </w:r>
      <w:r w:rsidR="009F4356">
        <w:rPr>
          <w:rFonts w:ascii="Arial" w:hAnsi="Arial" w:cs="Arial"/>
          <w:b/>
          <w:sz w:val="24"/>
          <w:szCs w:val="24"/>
        </w:rPr>
        <w:t>09</w:t>
      </w:r>
    </w:p>
    <w:p w:rsidR="007500BE" w:rsidRPr="0009571B" w:rsidRDefault="007500BE" w:rsidP="00750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6C1D" w:rsidRPr="0009571B" w:rsidRDefault="007500BE" w:rsidP="008475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Gráfico 02 –</w:t>
      </w:r>
      <w:r w:rsidR="004F6C1D" w:rsidRPr="0009571B">
        <w:rPr>
          <w:rFonts w:ascii="Arial" w:hAnsi="Arial" w:cs="Arial"/>
          <w:sz w:val="24"/>
          <w:szCs w:val="24"/>
        </w:rPr>
        <w:t xml:space="preserve"> Percentual dos grupos de natureza de despesa </w:t>
      </w:r>
      <w:r w:rsidR="000277FD" w:rsidRPr="0009571B">
        <w:rPr>
          <w:rFonts w:ascii="Arial" w:hAnsi="Arial" w:cs="Arial"/>
          <w:sz w:val="24"/>
          <w:szCs w:val="24"/>
        </w:rPr>
        <w:t>sobre o total d</w:t>
      </w:r>
      <w:r w:rsidR="004F6C1D" w:rsidRPr="0009571B">
        <w:rPr>
          <w:rFonts w:ascii="Arial" w:hAnsi="Arial" w:cs="Arial"/>
          <w:sz w:val="24"/>
          <w:szCs w:val="24"/>
        </w:rPr>
        <w:t>os gastos públicos do Piauí.</w:t>
      </w:r>
    </w:p>
    <w:p w:rsidR="004F6C1D" w:rsidRPr="0009571B" w:rsidRDefault="008475CA" w:rsidP="008475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60085" cy="1806552"/>
            <wp:effectExtent l="0" t="0" r="0" b="3810"/>
            <wp:docPr id="5" name="Imagem 5" descr="C:\Users\Gilberto\Pictures\Grafico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berto\Pictures\Grafico 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0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C1D" w:rsidRPr="0009571B" w:rsidRDefault="004F6C1D" w:rsidP="008475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9571B">
        <w:rPr>
          <w:rFonts w:ascii="Arial" w:hAnsi="Arial" w:cs="Arial"/>
          <w:sz w:val="20"/>
          <w:szCs w:val="20"/>
        </w:rPr>
        <w:t xml:space="preserve">Fonte: Elaborado pelo autor com base em </w:t>
      </w:r>
      <w:proofErr w:type="spellStart"/>
      <w:r w:rsidRPr="0009571B">
        <w:rPr>
          <w:rFonts w:ascii="Arial" w:hAnsi="Arial" w:cs="Arial"/>
          <w:sz w:val="20"/>
          <w:szCs w:val="20"/>
        </w:rPr>
        <w:t>Siconfi</w:t>
      </w:r>
      <w:proofErr w:type="spellEnd"/>
      <w:r w:rsidRPr="0009571B">
        <w:rPr>
          <w:rFonts w:ascii="Arial" w:hAnsi="Arial" w:cs="Arial"/>
          <w:sz w:val="20"/>
          <w:szCs w:val="20"/>
        </w:rPr>
        <w:t xml:space="preserve"> (2017).</w:t>
      </w:r>
    </w:p>
    <w:p w:rsidR="004F6C1D" w:rsidRDefault="004F6C1D" w:rsidP="00750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75CA" w:rsidRDefault="008475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475CA" w:rsidRDefault="008475CA" w:rsidP="008475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Gráfico localizado na página </w:t>
      </w:r>
      <w:r w:rsidR="009F4356">
        <w:rPr>
          <w:rFonts w:ascii="Arial" w:hAnsi="Arial" w:cs="Arial"/>
          <w:b/>
          <w:sz w:val="24"/>
          <w:szCs w:val="24"/>
        </w:rPr>
        <w:t>11</w:t>
      </w:r>
      <w:bookmarkStart w:id="0" w:name="_GoBack"/>
      <w:bookmarkEnd w:id="0"/>
    </w:p>
    <w:p w:rsidR="007500BE" w:rsidRPr="0009571B" w:rsidRDefault="007500BE" w:rsidP="00750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7056" w:rsidRPr="0009571B" w:rsidRDefault="007500BE" w:rsidP="008475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Gráfico 03 –</w:t>
      </w:r>
      <w:r w:rsidR="000E7056" w:rsidRPr="0009571B">
        <w:rPr>
          <w:rFonts w:ascii="Arial" w:hAnsi="Arial" w:cs="Arial"/>
          <w:sz w:val="24"/>
          <w:szCs w:val="24"/>
        </w:rPr>
        <w:t xml:space="preserve"> Percentual de gastos por função em relação aos gastos totais de 2016</w:t>
      </w:r>
    </w:p>
    <w:p w:rsidR="003E573B" w:rsidRPr="0009571B" w:rsidRDefault="008475CA" w:rsidP="008475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760085" cy="2781555"/>
            <wp:effectExtent l="0" t="0" r="0" b="0"/>
            <wp:docPr id="6" name="Imagem 6" descr="C:\Users\Gilberto\Pictures\Grafico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berto\Pictures\Grafico 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2FD" w:rsidRPr="0009571B" w:rsidRDefault="000E7056" w:rsidP="009F43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571B">
        <w:rPr>
          <w:rFonts w:ascii="Arial" w:hAnsi="Arial" w:cs="Arial"/>
          <w:sz w:val="20"/>
          <w:szCs w:val="20"/>
        </w:rPr>
        <w:t xml:space="preserve">Fonte: Elaborado pelo autor com base em </w:t>
      </w:r>
      <w:proofErr w:type="spellStart"/>
      <w:r w:rsidRPr="0009571B">
        <w:rPr>
          <w:rFonts w:ascii="Arial" w:hAnsi="Arial" w:cs="Arial"/>
          <w:sz w:val="20"/>
          <w:szCs w:val="20"/>
        </w:rPr>
        <w:t>Siconfi</w:t>
      </w:r>
      <w:proofErr w:type="spellEnd"/>
      <w:r w:rsidRPr="0009571B">
        <w:rPr>
          <w:rFonts w:ascii="Arial" w:hAnsi="Arial" w:cs="Arial"/>
          <w:sz w:val="20"/>
          <w:szCs w:val="20"/>
        </w:rPr>
        <w:t xml:space="preserve"> (2017).</w:t>
      </w:r>
    </w:p>
    <w:sectPr w:rsidR="004032FD" w:rsidRPr="0009571B" w:rsidSect="004E72E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3F" w:rsidRDefault="00D0263F" w:rsidP="004E72E2">
      <w:pPr>
        <w:spacing w:after="0" w:line="240" w:lineRule="auto"/>
      </w:pPr>
      <w:r>
        <w:separator/>
      </w:r>
    </w:p>
  </w:endnote>
  <w:endnote w:type="continuationSeparator" w:id="0">
    <w:p w:rsidR="00D0263F" w:rsidRDefault="00D0263F" w:rsidP="004E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3F" w:rsidRDefault="00D0263F" w:rsidP="004E72E2">
      <w:pPr>
        <w:spacing w:after="0" w:line="240" w:lineRule="auto"/>
      </w:pPr>
      <w:r>
        <w:separator/>
      </w:r>
    </w:p>
  </w:footnote>
  <w:footnote w:type="continuationSeparator" w:id="0">
    <w:p w:rsidR="00D0263F" w:rsidRDefault="00D0263F" w:rsidP="004E7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61AB9"/>
    <w:multiLevelType w:val="hybridMultilevel"/>
    <w:tmpl w:val="48622E50"/>
    <w:lvl w:ilvl="0" w:tplc="21C4E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E2"/>
    <w:rsid w:val="000277FD"/>
    <w:rsid w:val="00052C9E"/>
    <w:rsid w:val="0006351E"/>
    <w:rsid w:val="0009571B"/>
    <w:rsid w:val="000A1DEE"/>
    <w:rsid w:val="000A33AB"/>
    <w:rsid w:val="000E43DF"/>
    <w:rsid w:val="000E7056"/>
    <w:rsid w:val="001046C9"/>
    <w:rsid w:val="00135F75"/>
    <w:rsid w:val="00150900"/>
    <w:rsid w:val="002313AC"/>
    <w:rsid w:val="002462BE"/>
    <w:rsid w:val="00291EFB"/>
    <w:rsid w:val="00317686"/>
    <w:rsid w:val="00342D6C"/>
    <w:rsid w:val="00376AF5"/>
    <w:rsid w:val="003C07C4"/>
    <w:rsid w:val="003E011B"/>
    <w:rsid w:val="003E573B"/>
    <w:rsid w:val="004032FD"/>
    <w:rsid w:val="004B3E49"/>
    <w:rsid w:val="004D0352"/>
    <w:rsid w:val="004D1C00"/>
    <w:rsid w:val="004E72E2"/>
    <w:rsid w:val="004F3450"/>
    <w:rsid w:val="004F6C1D"/>
    <w:rsid w:val="00535668"/>
    <w:rsid w:val="00541929"/>
    <w:rsid w:val="00587E5B"/>
    <w:rsid w:val="0059191F"/>
    <w:rsid w:val="00596A1E"/>
    <w:rsid w:val="005E1C26"/>
    <w:rsid w:val="0060095F"/>
    <w:rsid w:val="006C42FB"/>
    <w:rsid w:val="006E47BF"/>
    <w:rsid w:val="0071746F"/>
    <w:rsid w:val="007500BE"/>
    <w:rsid w:val="00756C8E"/>
    <w:rsid w:val="007661D2"/>
    <w:rsid w:val="0076705F"/>
    <w:rsid w:val="007A224A"/>
    <w:rsid w:val="007D10B3"/>
    <w:rsid w:val="007D1472"/>
    <w:rsid w:val="007E5F90"/>
    <w:rsid w:val="008475CA"/>
    <w:rsid w:val="008554A9"/>
    <w:rsid w:val="008A5C81"/>
    <w:rsid w:val="008A680A"/>
    <w:rsid w:val="008B0465"/>
    <w:rsid w:val="008D60EE"/>
    <w:rsid w:val="009036F2"/>
    <w:rsid w:val="009102A8"/>
    <w:rsid w:val="00920DBF"/>
    <w:rsid w:val="00945474"/>
    <w:rsid w:val="009B433A"/>
    <w:rsid w:val="009D6A42"/>
    <w:rsid w:val="009F3521"/>
    <w:rsid w:val="009F4356"/>
    <w:rsid w:val="00AA3E0C"/>
    <w:rsid w:val="00AD0E7A"/>
    <w:rsid w:val="00BA02F2"/>
    <w:rsid w:val="00BA71B0"/>
    <w:rsid w:val="00BB40E8"/>
    <w:rsid w:val="00BF0FCC"/>
    <w:rsid w:val="00BF37A1"/>
    <w:rsid w:val="00C12E9D"/>
    <w:rsid w:val="00C143C9"/>
    <w:rsid w:val="00C53657"/>
    <w:rsid w:val="00C70A92"/>
    <w:rsid w:val="00CF16A2"/>
    <w:rsid w:val="00D0263F"/>
    <w:rsid w:val="00D0528E"/>
    <w:rsid w:val="00D64857"/>
    <w:rsid w:val="00DA3A2C"/>
    <w:rsid w:val="00DA4C47"/>
    <w:rsid w:val="00DC45B1"/>
    <w:rsid w:val="00DE4C78"/>
    <w:rsid w:val="00DE50C4"/>
    <w:rsid w:val="00DF2548"/>
    <w:rsid w:val="00E35A32"/>
    <w:rsid w:val="00E37C7E"/>
    <w:rsid w:val="00E65C16"/>
    <w:rsid w:val="00F324A8"/>
    <w:rsid w:val="00F705AA"/>
    <w:rsid w:val="00F82CE1"/>
    <w:rsid w:val="00FF0566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72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72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72E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E72E2"/>
    <w:pPr>
      <w:ind w:left="720"/>
      <w:contextualSpacing/>
    </w:pPr>
  </w:style>
  <w:style w:type="table" w:styleId="Tabelacomgrade">
    <w:name w:val="Table Grid"/>
    <w:basedOn w:val="Tabelanormal"/>
    <w:uiPriority w:val="59"/>
    <w:rsid w:val="0024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1">
    <w:name w:val="Light List Accent 1"/>
    <w:basedOn w:val="Tabelanormal"/>
    <w:uiPriority w:val="61"/>
    <w:rsid w:val="00756C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F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C1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0F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72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72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72E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E72E2"/>
    <w:pPr>
      <w:ind w:left="720"/>
      <w:contextualSpacing/>
    </w:pPr>
  </w:style>
  <w:style w:type="table" w:styleId="Tabelacomgrade">
    <w:name w:val="Table Grid"/>
    <w:basedOn w:val="Tabelanormal"/>
    <w:uiPriority w:val="59"/>
    <w:rsid w:val="0024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1">
    <w:name w:val="Light List Accent 1"/>
    <w:basedOn w:val="Tabelanormal"/>
    <w:uiPriority w:val="61"/>
    <w:rsid w:val="00756C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F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C1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0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2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343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CDC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13534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7292">
                              <w:blockQuote w:val="1"/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76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9581C07-EA01-40B3-82BF-B86AC828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Gilberto</cp:lastModifiedBy>
  <cp:revision>3</cp:revision>
  <dcterms:created xsi:type="dcterms:W3CDTF">2017-06-30T22:45:00Z</dcterms:created>
  <dcterms:modified xsi:type="dcterms:W3CDTF">2017-08-06T18:22:00Z</dcterms:modified>
</cp:coreProperties>
</file>