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72752" w14:textId="77777777" w:rsidR="001E5C32" w:rsidRDefault="001E5C32" w:rsidP="001E5C32">
      <w:pPr>
        <w:jc w:val="center"/>
        <w:rPr>
          <w:rFonts w:ascii="Arial" w:hAnsi="Arial" w:cs="Arial"/>
          <w:b/>
          <w:color w:val="1F497D" w:themeColor="text2"/>
          <w:szCs w:val="28"/>
        </w:rPr>
      </w:pPr>
    </w:p>
    <w:p w14:paraId="739C4C9A" w14:textId="77777777" w:rsidR="00527302" w:rsidRPr="00527302" w:rsidRDefault="00527302" w:rsidP="00527302">
      <w:pPr>
        <w:spacing w:after="160" w:line="360" w:lineRule="auto"/>
        <w:jc w:val="center"/>
        <w:rPr>
          <w:rFonts w:ascii="Arial" w:eastAsia="Calibri" w:hAnsi="Arial" w:cs="Arial"/>
          <w:b/>
          <w:lang w:eastAsia="en-US"/>
        </w:rPr>
      </w:pPr>
      <w:r w:rsidRPr="00527302">
        <w:rPr>
          <w:rFonts w:ascii="Arial" w:eastAsia="Calibri" w:hAnsi="Arial" w:cs="Arial"/>
          <w:b/>
          <w:lang w:eastAsia="en-US"/>
        </w:rPr>
        <w:t>IMPACTO DA RESIDÊNCIA DE MEDICINA DA FAMÍLIA E COMUNIDADE NO ATENDIMENTO A MULHERES VÍTIMAS DE VIOLÊNCIA</w:t>
      </w:r>
    </w:p>
    <w:p w14:paraId="4E33ABA7" w14:textId="77777777" w:rsidR="00F14C7B" w:rsidRDefault="00F14C7B" w:rsidP="00F14C7B">
      <w:pPr>
        <w:jc w:val="center"/>
        <w:rPr>
          <w:rFonts w:ascii="Arial" w:hAnsi="Arial" w:cs="Arial"/>
          <w:b/>
          <w:color w:val="1F497D" w:themeColor="text2"/>
          <w:szCs w:val="28"/>
        </w:rPr>
      </w:pPr>
    </w:p>
    <w:p w14:paraId="2F4CFB50" w14:textId="77777777" w:rsidR="00854717" w:rsidRPr="00854717" w:rsidRDefault="00854717" w:rsidP="00854717">
      <w:pPr>
        <w:spacing w:after="160" w:line="360" w:lineRule="auto"/>
        <w:jc w:val="center"/>
        <w:rPr>
          <w:rFonts w:ascii="Arial" w:eastAsia="Calibri" w:hAnsi="Arial" w:cs="Arial"/>
          <w:b/>
          <w:i/>
          <w:lang w:val="en-US" w:eastAsia="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DBA1627" wp14:editId="16B2DA05">
                <wp:simplePos x="0" y="0"/>
                <wp:positionH relativeFrom="margin">
                  <wp:posOffset>5029200</wp:posOffset>
                </wp:positionH>
                <wp:positionV relativeFrom="margin">
                  <wp:posOffset>1332865</wp:posOffset>
                </wp:positionV>
                <wp:extent cx="1802765" cy="5010785"/>
                <wp:effectExtent l="0" t="133350" r="235585" b="18415"/>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5010785"/>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57B8323B" w14:textId="45608ED8" w:rsidR="00172EA3" w:rsidRDefault="00172EA3" w:rsidP="00854717">
                            <w:pPr>
                              <w:spacing w:before="120" w:after="120"/>
                              <w:ind w:left="-284" w:right="-352"/>
                              <w:rPr>
                                <w:rFonts w:ascii="Arial" w:eastAsia="Calibri" w:hAnsi="Arial" w:cs="Arial"/>
                                <w:bCs/>
                                <w:color w:val="FFFFFF" w:themeColor="background1"/>
                                <w:sz w:val="16"/>
                                <w:szCs w:val="16"/>
                                <w:u w:val="single"/>
                                <w:lang w:eastAsia="en-US"/>
                              </w:rPr>
                            </w:pPr>
                            <w:r w:rsidRPr="00787B27">
                              <w:rPr>
                                <w:rFonts w:ascii="Arial" w:hAnsi="Arial" w:cs="Arial"/>
                                <w:b/>
                                <w:color w:val="FFFFFF" w:themeColor="background1"/>
                                <w:sz w:val="16"/>
                                <w:szCs w:val="16"/>
                                <w:vertAlign w:val="superscript"/>
                              </w:rPr>
                              <w:t xml:space="preserve">1 </w:t>
                            </w:r>
                            <w:r w:rsidRPr="00854717">
                              <w:rPr>
                                <w:rFonts w:ascii="Arial" w:eastAsia="Calibri" w:hAnsi="Arial" w:cs="Arial"/>
                                <w:color w:val="FFFFFF" w:themeColor="background1"/>
                                <w:sz w:val="16"/>
                                <w:szCs w:val="16"/>
                                <w:lang w:eastAsia="en-US"/>
                              </w:rPr>
                              <w:t>Docente da Universidade de Gurupi/</w:t>
                            </w:r>
                            <w:proofErr w:type="spellStart"/>
                            <w:r w:rsidRPr="00854717">
                              <w:rPr>
                                <w:rFonts w:ascii="Arial" w:eastAsia="Calibri" w:hAnsi="Arial" w:cs="Arial"/>
                                <w:color w:val="FFFFFF" w:themeColor="background1"/>
                                <w:sz w:val="16"/>
                                <w:szCs w:val="16"/>
                                <w:lang w:eastAsia="en-US"/>
                              </w:rPr>
                              <w:t>UnirG</w:t>
                            </w:r>
                            <w:proofErr w:type="spellEnd"/>
                            <w:r w:rsidRPr="00854717">
                              <w:rPr>
                                <w:rFonts w:ascii="Arial" w:eastAsia="Calibri" w:hAnsi="Arial" w:cs="Arial"/>
                                <w:color w:val="FFFFFF" w:themeColor="background1"/>
                                <w:sz w:val="16"/>
                                <w:szCs w:val="16"/>
                                <w:lang w:eastAsia="en-US"/>
                              </w:rPr>
                              <w:t>, Gurupi/TO</w:t>
                            </w:r>
                            <w:r w:rsidR="001A77D5">
                              <w:rPr>
                                <w:rFonts w:ascii="Arial" w:eastAsia="Calibri" w:hAnsi="Arial" w:cs="Arial"/>
                                <w:bCs/>
                                <w:color w:val="FFFFFF" w:themeColor="background1"/>
                                <w:sz w:val="16"/>
                                <w:szCs w:val="16"/>
                                <w:lang w:eastAsia="en-US"/>
                              </w:rPr>
                              <w:t>. Mestra</w:t>
                            </w:r>
                            <w:bookmarkStart w:id="0" w:name="_GoBack"/>
                            <w:bookmarkEnd w:id="0"/>
                            <w:r w:rsidRPr="00854717">
                              <w:rPr>
                                <w:rFonts w:ascii="Arial" w:eastAsia="Calibri" w:hAnsi="Arial" w:cs="Arial"/>
                                <w:bCs/>
                                <w:color w:val="FFFFFF" w:themeColor="background1"/>
                                <w:sz w:val="16"/>
                                <w:szCs w:val="16"/>
                                <w:lang w:eastAsia="en-US"/>
                              </w:rPr>
                              <w:t xml:space="preserve"> em</w:t>
                            </w:r>
                            <w:r w:rsidRPr="00854717">
                              <w:rPr>
                                <w:rFonts w:ascii="Arial" w:eastAsia="Calibri" w:hAnsi="Arial" w:cs="Arial"/>
                                <w:color w:val="FFFFFF" w:themeColor="background1"/>
                                <w:sz w:val="16"/>
                                <w:szCs w:val="16"/>
                                <w:vertAlign w:val="superscript"/>
                                <w:lang w:eastAsia="en-US"/>
                              </w:rPr>
                              <w:t xml:space="preserve"> </w:t>
                            </w:r>
                            <w:r w:rsidRPr="00854717">
                              <w:rPr>
                                <w:rFonts w:ascii="Arial" w:eastAsia="Calibri" w:hAnsi="Arial" w:cs="Arial"/>
                                <w:bCs/>
                                <w:color w:val="FFFFFF" w:themeColor="background1"/>
                                <w:sz w:val="16"/>
                                <w:szCs w:val="16"/>
                                <w:lang w:eastAsia="en-US"/>
                              </w:rPr>
                              <w:t xml:space="preserve">Ciências da Saúde pela Universidade Federal do Tocantins/UFT. E-mail: </w:t>
                            </w:r>
                            <w:r w:rsidRPr="00854717">
                              <w:rPr>
                                <w:rFonts w:ascii="Arial" w:eastAsia="Calibri" w:hAnsi="Arial" w:cs="Arial"/>
                                <w:bCs/>
                                <w:color w:val="FFFFFF" w:themeColor="background1"/>
                                <w:sz w:val="16"/>
                                <w:szCs w:val="16"/>
                                <w:u w:val="single"/>
                                <w:lang w:eastAsia="en-US"/>
                              </w:rPr>
                              <w:t>saviadenise@hotmail.com</w:t>
                            </w:r>
                          </w:p>
                          <w:p w14:paraId="506BF6D8" w14:textId="77777777" w:rsidR="00172EA3" w:rsidRPr="00854717" w:rsidRDefault="00172EA3" w:rsidP="00854717">
                            <w:pPr>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2</w:t>
                            </w:r>
                            <w:r w:rsidRPr="00854717">
                              <w:rPr>
                                <w:rFonts w:ascii="Arial" w:eastAsia="Calibri" w:hAnsi="Arial" w:cs="Arial"/>
                                <w:bCs/>
                                <w:color w:val="FFFFFF" w:themeColor="background1"/>
                                <w:sz w:val="16"/>
                                <w:szCs w:val="16"/>
                                <w:lang w:eastAsia="en-US"/>
                              </w:rPr>
                              <w:t>Médica Residente do Programa de Residência Médica em Saúde da Família e Comunidade pela Universidade de Gurupi/</w:t>
                            </w:r>
                            <w:proofErr w:type="spellStart"/>
                            <w:r w:rsidRPr="00854717">
                              <w:rPr>
                                <w:rFonts w:ascii="Arial" w:eastAsia="Calibri" w:hAnsi="Arial" w:cs="Arial"/>
                                <w:bCs/>
                                <w:color w:val="FFFFFF" w:themeColor="background1"/>
                                <w:sz w:val="16"/>
                                <w:szCs w:val="16"/>
                                <w:lang w:eastAsia="en-US"/>
                              </w:rPr>
                              <w:t>UnirG</w:t>
                            </w:r>
                            <w:proofErr w:type="spellEnd"/>
                            <w:r w:rsidRPr="00854717">
                              <w:rPr>
                                <w:rFonts w:ascii="Arial" w:eastAsia="Calibri" w:hAnsi="Arial" w:cs="Arial"/>
                                <w:bCs/>
                                <w:color w:val="FFFFFF" w:themeColor="background1"/>
                                <w:sz w:val="16"/>
                                <w:szCs w:val="16"/>
                                <w:lang w:eastAsia="en-US"/>
                              </w:rPr>
                              <w:t>.</w:t>
                            </w:r>
                          </w:p>
                          <w:p w14:paraId="58E9AE82" w14:textId="77777777" w:rsidR="00172EA3" w:rsidRPr="00854717" w:rsidRDefault="00172EA3" w:rsidP="00854717">
                            <w:pPr>
                              <w:autoSpaceDE w:val="0"/>
                              <w:autoSpaceDN w:val="0"/>
                              <w:adjustRightInd w:val="0"/>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3</w:t>
                            </w:r>
                            <w:r w:rsidRPr="00854717">
                              <w:rPr>
                                <w:rFonts w:ascii="Arial" w:eastAsia="Calibri" w:hAnsi="Arial" w:cs="Arial"/>
                                <w:color w:val="FFFFFF" w:themeColor="background1"/>
                                <w:sz w:val="16"/>
                                <w:szCs w:val="16"/>
                                <w:lang w:eastAsia="en-US"/>
                              </w:rPr>
                              <w:t>Docente do Programa de Pós Graduação Stricto Sensu em Ciências da Saúde/UFT, Palmas/TO</w:t>
                            </w:r>
                            <w:r w:rsidRPr="00854717">
                              <w:rPr>
                                <w:rFonts w:ascii="Arial" w:eastAsia="Calibri" w:hAnsi="Arial" w:cs="Arial"/>
                                <w:bCs/>
                                <w:color w:val="FFFFFF" w:themeColor="background1"/>
                                <w:sz w:val="16"/>
                                <w:szCs w:val="16"/>
                                <w:lang w:eastAsia="en-US"/>
                              </w:rPr>
                              <w:t xml:space="preserve">.  Doutor em Ensino de Biociências e Saúde pelo Instituto Oswaldo Cruz (IOC/FIOCRUZ). </w:t>
                            </w:r>
                          </w:p>
                          <w:p w14:paraId="17D89C9A" w14:textId="77777777" w:rsidR="00172EA3" w:rsidRPr="00854717" w:rsidRDefault="00172EA3" w:rsidP="00854717">
                            <w:pPr>
                              <w:autoSpaceDE w:val="0"/>
                              <w:autoSpaceDN w:val="0"/>
                              <w:adjustRightInd w:val="0"/>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4</w:t>
                            </w:r>
                            <w:r w:rsidRPr="00854717">
                              <w:rPr>
                                <w:rFonts w:ascii="Arial" w:eastAsia="Calibri" w:hAnsi="Arial" w:cs="Arial"/>
                                <w:bCs/>
                                <w:color w:val="FFFFFF" w:themeColor="background1"/>
                                <w:sz w:val="16"/>
                                <w:szCs w:val="16"/>
                                <w:lang w:eastAsia="en-US"/>
                              </w:rPr>
                              <w:t xml:space="preserve">Docente da Universidade Federal do Tocantins/UFT </w:t>
                            </w:r>
                            <w:proofErr w:type="spellStart"/>
                            <w:r w:rsidRPr="00854717">
                              <w:rPr>
                                <w:rFonts w:ascii="Arial" w:eastAsia="Calibri" w:hAnsi="Arial" w:cs="Arial"/>
                                <w:bCs/>
                                <w:color w:val="FFFFFF" w:themeColor="background1"/>
                                <w:sz w:val="16"/>
                                <w:szCs w:val="16"/>
                                <w:lang w:eastAsia="en-US"/>
                              </w:rPr>
                              <w:t>Gurupi-TO</w:t>
                            </w:r>
                            <w:proofErr w:type="spellEnd"/>
                            <w:r w:rsidRPr="00854717">
                              <w:rPr>
                                <w:rFonts w:ascii="Arial" w:eastAsia="Calibri" w:hAnsi="Arial" w:cs="Arial"/>
                                <w:bCs/>
                                <w:color w:val="FFFFFF" w:themeColor="background1"/>
                                <w:sz w:val="16"/>
                                <w:szCs w:val="16"/>
                                <w:lang w:eastAsia="en-US"/>
                              </w:rPr>
                              <w:t>. Doutor em Medicina Tropical e Saúde Pública pela Universidade Federal de Goiás/UFG.</w:t>
                            </w:r>
                          </w:p>
                          <w:p w14:paraId="443304C7" w14:textId="32917B97" w:rsidR="00172EA3" w:rsidRDefault="00172EA3" w:rsidP="007C5FB8">
                            <w:pPr>
                              <w:spacing w:before="120"/>
                              <w:ind w:left="-284"/>
                              <w:jc w:val="both"/>
                              <w:rPr>
                                <w:rFonts w:ascii="Arial" w:hAnsi="Arial" w:cs="Arial"/>
                                <w:b/>
                                <w:color w:val="FFFFFF" w:themeColor="background1"/>
                                <w:sz w:val="16"/>
                                <w:szCs w:val="16"/>
                                <w:vertAlign w:val="superscript"/>
                              </w:rPr>
                            </w:pPr>
                            <w:r w:rsidRPr="00854717">
                              <w:rPr>
                                <w:rFonts w:ascii="Arial" w:eastAsia="Calibri" w:hAnsi="Arial" w:cs="Arial"/>
                                <w:color w:val="FFFFFF" w:themeColor="background1"/>
                                <w:sz w:val="16"/>
                                <w:szCs w:val="16"/>
                                <w:vertAlign w:val="superscript"/>
                                <w:lang w:eastAsia="en-US"/>
                              </w:rPr>
                              <w:t>5</w:t>
                            </w:r>
                            <w:r w:rsidRPr="00854717">
                              <w:rPr>
                                <w:rFonts w:ascii="Arial" w:eastAsia="Calibri" w:hAnsi="Arial" w:cs="Arial"/>
                                <w:color w:val="FFFFFF" w:themeColor="background1"/>
                                <w:sz w:val="16"/>
                                <w:szCs w:val="16"/>
                                <w:lang w:eastAsia="en-US"/>
                              </w:rPr>
                              <w:t xml:space="preserve">Docente do </w:t>
                            </w:r>
                            <w:r w:rsidRPr="00854717">
                              <w:rPr>
                                <w:rFonts w:ascii="Arial" w:eastAsia="Calibri" w:hAnsi="Arial" w:cs="Arial"/>
                                <w:bCs/>
                                <w:color w:val="FFFFFF" w:themeColor="background1"/>
                                <w:sz w:val="16"/>
                                <w:szCs w:val="16"/>
                                <w:lang w:eastAsia="en-US"/>
                              </w:rPr>
                              <w:t>Programa de Residência Médica em Saúde da Família e</w:t>
                            </w:r>
                            <w:r w:rsidRPr="00854717">
                              <w:rPr>
                                <w:rFonts w:ascii="Arial" w:eastAsia="Calibri" w:hAnsi="Arial" w:cs="Arial"/>
                                <w:bCs/>
                                <w:color w:val="FFFFFF" w:themeColor="background1"/>
                                <w:sz w:val="22"/>
                                <w:szCs w:val="22"/>
                                <w:lang w:eastAsia="en-US"/>
                              </w:rPr>
                              <w:t xml:space="preserve"> </w:t>
                            </w:r>
                            <w:r w:rsidRPr="00854717">
                              <w:rPr>
                                <w:rFonts w:ascii="Arial" w:eastAsia="Calibri" w:hAnsi="Arial" w:cs="Arial"/>
                                <w:bCs/>
                                <w:color w:val="FFFFFF" w:themeColor="background1"/>
                                <w:sz w:val="16"/>
                                <w:szCs w:val="16"/>
                                <w:lang w:eastAsia="en-US"/>
                              </w:rPr>
                              <w:t>Comunidade pela Universidade Regional de Gurupi/</w:t>
                            </w:r>
                            <w:proofErr w:type="spellStart"/>
                            <w:r w:rsidRPr="00854717">
                              <w:rPr>
                                <w:rFonts w:ascii="Arial" w:eastAsia="Calibri" w:hAnsi="Arial" w:cs="Arial"/>
                                <w:bCs/>
                                <w:color w:val="FFFFFF" w:themeColor="background1"/>
                                <w:sz w:val="16"/>
                                <w:szCs w:val="16"/>
                                <w:lang w:eastAsia="en-US"/>
                              </w:rPr>
                              <w:t>UnirG</w:t>
                            </w:r>
                            <w:proofErr w:type="spellEnd"/>
                            <w:r w:rsidRPr="00854717">
                              <w:rPr>
                                <w:rFonts w:ascii="Arial" w:eastAsia="Calibri" w:hAnsi="Arial" w:cs="Arial"/>
                                <w:bCs/>
                                <w:color w:val="FFFFFF" w:themeColor="background1"/>
                                <w:sz w:val="16"/>
                                <w:szCs w:val="16"/>
                                <w:lang w:eastAsia="en-US"/>
                              </w:rPr>
                              <w:t xml:space="preserve">, </w:t>
                            </w:r>
                            <w:proofErr w:type="spellStart"/>
                            <w:r w:rsidRPr="00854717">
                              <w:rPr>
                                <w:rFonts w:ascii="Arial" w:eastAsia="Calibri" w:hAnsi="Arial" w:cs="Arial"/>
                                <w:bCs/>
                                <w:color w:val="FFFFFF" w:themeColor="background1"/>
                                <w:sz w:val="16"/>
                                <w:szCs w:val="16"/>
                                <w:lang w:eastAsia="en-US"/>
                              </w:rPr>
                              <w:t>Gurupi-TO</w:t>
                            </w:r>
                            <w:proofErr w:type="spellEnd"/>
                            <w:r>
                              <w:rPr>
                                <w:rFonts w:ascii="Arial" w:eastAsia="Calibri" w:hAnsi="Arial" w:cs="Arial"/>
                                <w:bCs/>
                                <w:color w:val="FFFFFF" w:themeColor="background1"/>
                                <w:sz w:val="16"/>
                                <w:szCs w:val="16"/>
                                <w:lang w:eastAsia="en-US"/>
                              </w:rPr>
                              <w:t>.</w:t>
                            </w:r>
                          </w:p>
                          <w:p w14:paraId="715BCDEF" w14:textId="3BF10EE5" w:rsidR="00172EA3" w:rsidRPr="009D3C7A" w:rsidRDefault="00172EA3" w:rsidP="007C5FB8">
                            <w:pPr>
                              <w:spacing w:before="120"/>
                              <w:ind w:left="-284"/>
                              <w:jc w:val="both"/>
                              <w:rPr>
                                <w:rFonts w:ascii="Arial" w:eastAsia="Calibri" w:hAnsi="Arial" w:cs="Arial"/>
                                <w:bCs/>
                                <w:color w:val="FFFFFF" w:themeColor="background1"/>
                                <w:sz w:val="16"/>
                                <w:szCs w:val="16"/>
                                <w:lang w:eastAsia="en-US"/>
                              </w:rPr>
                            </w:pPr>
                            <w:r w:rsidRPr="00172EA3">
                              <w:rPr>
                                <w:rFonts w:ascii="Arial" w:eastAsia="Calibri" w:hAnsi="Arial" w:cs="Arial"/>
                                <w:color w:val="FFFFFF" w:themeColor="background1"/>
                                <w:sz w:val="16"/>
                                <w:szCs w:val="16"/>
                                <w:vertAlign w:val="superscript"/>
                                <w:lang w:eastAsia="en-US"/>
                              </w:rPr>
                              <w:t>6</w:t>
                            </w:r>
                            <w:r w:rsidRPr="009D3C7A">
                              <w:rPr>
                                <w:rFonts w:ascii="Arial" w:eastAsia="Calibri" w:hAnsi="Arial" w:cs="Arial"/>
                                <w:color w:val="FFFFFF" w:themeColor="background1"/>
                                <w:sz w:val="16"/>
                                <w:szCs w:val="16"/>
                                <w:lang w:eastAsia="en-US"/>
                              </w:rPr>
                              <w:t>Docente da Universidade de Gurupi/</w:t>
                            </w:r>
                            <w:proofErr w:type="spellStart"/>
                            <w:r w:rsidRPr="009D3C7A">
                              <w:rPr>
                                <w:rFonts w:ascii="Arial" w:eastAsia="Calibri" w:hAnsi="Arial" w:cs="Arial"/>
                                <w:color w:val="FFFFFF" w:themeColor="background1"/>
                                <w:sz w:val="16"/>
                                <w:szCs w:val="16"/>
                                <w:lang w:eastAsia="en-US"/>
                              </w:rPr>
                              <w:t>UnirG</w:t>
                            </w:r>
                            <w:proofErr w:type="spellEnd"/>
                            <w:r w:rsidRPr="009D3C7A">
                              <w:rPr>
                                <w:rFonts w:ascii="Arial" w:eastAsia="Calibri" w:hAnsi="Arial" w:cs="Arial"/>
                                <w:color w:val="FFFFFF" w:themeColor="background1"/>
                                <w:sz w:val="16"/>
                                <w:szCs w:val="16"/>
                                <w:lang w:eastAsia="en-US"/>
                              </w:rPr>
                              <w:t>, Gurupi/TO</w:t>
                            </w:r>
                            <w:r w:rsidRPr="009D3C7A">
                              <w:rPr>
                                <w:rFonts w:ascii="Arial" w:eastAsia="Calibri" w:hAnsi="Arial" w:cs="Arial"/>
                                <w:bCs/>
                                <w:color w:val="FFFFFF" w:themeColor="background1"/>
                                <w:sz w:val="16"/>
                                <w:szCs w:val="16"/>
                                <w:lang w:eastAsia="en-US"/>
                              </w:rPr>
                              <w:t>. Mestranda em</w:t>
                            </w:r>
                            <w:r w:rsidRPr="009D3C7A">
                              <w:rPr>
                                <w:rFonts w:ascii="Arial" w:eastAsia="Calibri" w:hAnsi="Arial" w:cs="Arial"/>
                                <w:color w:val="FFFFFF" w:themeColor="background1"/>
                                <w:sz w:val="16"/>
                                <w:szCs w:val="16"/>
                                <w:vertAlign w:val="superscript"/>
                                <w:lang w:eastAsia="en-US"/>
                              </w:rPr>
                              <w:t xml:space="preserve"> </w:t>
                            </w:r>
                            <w:r w:rsidRPr="009D3C7A">
                              <w:rPr>
                                <w:rFonts w:ascii="Arial" w:eastAsia="Calibri" w:hAnsi="Arial" w:cs="Arial"/>
                                <w:bCs/>
                                <w:color w:val="FFFFFF" w:themeColor="background1"/>
                                <w:sz w:val="16"/>
                                <w:szCs w:val="16"/>
                                <w:lang w:eastAsia="en-US"/>
                              </w:rPr>
                              <w:t>Ciências da Saúde pela Universidade Federal do Tocantins/UFT</w:t>
                            </w:r>
                          </w:p>
                          <w:p w14:paraId="509114A3" w14:textId="77777777" w:rsidR="00172EA3" w:rsidRPr="00787B27" w:rsidRDefault="00172EA3" w:rsidP="00AE3EE8">
                            <w:pPr>
                              <w:spacing w:after="240"/>
                              <w:ind w:left="-284" w:right="-352"/>
                              <w:rPr>
                                <w:rFonts w:ascii="Arial" w:hAnsi="Arial" w:cs="Arial"/>
                                <w:b/>
                                <w:color w:val="FFFFFF" w:themeColor="background1"/>
                                <w:sz w:val="16"/>
                                <w:szCs w:val="16"/>
                              </w:rPr>
                            </w:pPr>
                          </w:p>
                          <w:p w14:paraId="68D18A74" w14:textId="77777777" w:rsidR="00172EA3" w:rsidRDefault="00172EA3"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BA1627" id="_x0000_s1026" style="position:absolute;left:0;text-align:left;margin-left:396pt;margin-top:104.95pt;width:141.95pt;height:39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yckAIAADAFAAAOAAAAZHJzL2Uyb0RvYy54bWysVNtu1DAQfUfiHyy/01z2HjVb9cIipBYq&#10;CuJ5NnYSg2Mb27vZ8vWMnWzp0heEUCTLE9vHc86c8fnFoZNkz60TWpU0O0sp4arSTKimpF8+b94s&#10;KXEeFAOpFS/pI3f0Yv361XlvCp7rVkvGLUEQ5YrelLT13hRJ4qqWd+DOtOEKF2ttO/AY2iZhFnpE&#10;72SSp+k86bVlxuqKO4d/b4ZFuo74dc0r/7GuHfdElhRz83G0cdyGMVmfQ9FYMK2oxjTgH7LoQCi8&#10;9AnqBjyQnRUvoDpRWe107c8q3SW6rkXFIwdkk6V/sHlowfDIBcVx5kkm9/9gqw/7e0sEK2m+mlOi&#10;oMMiXe683gTJSR4E6o0rcN+DubeBojO3uvruiNLXLaiGX1qr+5YDw7SysD85ORACh0fJtr/TDNEB&#10;0aNWh9p2ARBVIIdYksenkvCDJxX+zJZpvpjPKKlwbYYSLZazeAcUx+PGOv+O646ESUmt3in2CQsf&#10;74D9rfOxMGwkB+wbJXUnscx7kCRLJ6vpiDhuTqA4Yka+Wgq2EVLGwDbba2kJHi3pdLPMrm7Gw+75&#10;NqlIX9LVLJ/FLE7W3N9BRB7RnkHbt4rFuQchhzlmKVVIiUebjzT1znP70LKeMBHUmM/TdDKlGKHp&#10;83Q1mU4WC2xJlHYxS1NsCYfCjlOQDTaxl5RY7b8K30YDhpq8oH61Cd8gsTQtDIIExNhTmNxIE+2A&#10;FT5mFaNnCUerBHcMLvOH7WE03FazRzQNJhKdgU8MTlptf1LSY7uW1P3YgeWUyPcKjZfnS2SKDX4S&#10;2ZNoexKBqhAO6VIyTK/98C7sjBVNi7dlkZ7SoR1q4Y/OHjIbbY5tGTmNT0jo++dx3PX7oVv/AgAA&#10;//8DAFBLAwQUAAYACAAAACEA5Rd1m+EAAAAMAQAADwAAAGRycy9kb3ducmV2LnhtbEyPwU7DMBBE&#10;70j8g7VIXFBrE6kUhzhVhQQILhWlvbvxkkTY62C7bcrX457gNqsZzb6pFqOz7IAh9p4U3E4FMKTG&#10;m55aBZuPp8k9sJg0GW09oYITRljUlxeVLo0/0jse1qlluYRiqRV0KQ0l57Hp0Ok49QNS9j59cDrl&#10;M7TcBH3M5c7yQog77nRP+UOnB3zssPla752CZ7Jxs3w7tf6HZtsivK5ebr5XSl1fjcsHYAnH9BeG&#10;M35Ghzoz7fyeTGRWwVwWeUtSUAgpgZ0TYj7LaqdASimA1xX/P6L+BQAA//8DAFBLAQItABQABgAI&#10;AAAAIQC2gziS/gAAAOEBAAATAAAAAAAAAAAAAAAAAAAAAABbQ29udGVudF9UeXBlc10ueG1sUEsB&#10;Ai0AFAAGAAgAAAAhADj9If/WAAAAlAEAAAsAAAAAAAAAAAAAAAAALwEAAF9yZWxzLy5yZWxzUEsB&#10;Ai0AFAAGAAgAAAAhALKg/JyQAgAAMAUAAA4AAAAAAAAAAAAAAAAALgIAAGRycy9lMm9Eb2MueG1s&#10;UEsBAi0AFAAGAAgAAAAhAOUXdZvhAAAADAEAAA8AAAAAAAAAAAAAAAAA6gQAAGRycy9kb3ducmV2&#10;LnhtbFBLBQYAAAAABAAEAPMAAAD4BQAAAAA=&#10;" o:allowincell="f" fillcolor="#4f81bd" strokecolor="#4f81bd">
                <v:shadow on="t" type="perspective" color="#bfbfbf" opacity=".5" origin="-.5,-.5" offset="51pt,-10pt" matrix=".75,,,.75"/>
                <v:textbox inset="18pt,18pt,18pt,18pt">
                  <w:txbxContent>
                    <w:p w14:paraId="57B8323B" w14:textId="45608ED8" w:rsidR="00172EA3" w:rsidRDefault="00172EA3" w:rsidP="00854717">
                      <w:pPr>
                        <w:spacing w:before="120" w:after="120"/>
                        <w:ind w:left="-284" w:right="-352"/>
                        <w:rPr>
                          <w:rFonts w:ascii="Arial" w:eastAsia="Calibri" w:hAnsi="Arial" w:cs="Arial"/>
                          <w:bCs/>
                          <w:color w:val="FFFFFF" w:themeColor="background1"/>
                          <w:sz w:val="16"/>
                          <w:szCs w:val="16"/>
                          <w:u w:val="single"/>
                          <w:lang w:eastAsia="en-US"/>
                        </w:rPr>
                      </w:pPr>
                      <w:r w:rsidRPr="00787B27">
                        <w:rPr>
                          <w:rFonts w:ascii="Arial" w:hAnsi="Arial" w:cs="Arial"/>
                          <w:b/>
                          <w:color w:val="FFFFFF" w:themeColor="background1"/>
                          <w:sz w:val="16"/>
                          <w:szCs w:val="16"/>
                          <w:vertAlign w:val="superscript"/>
                        </w:rPr>
                        <w:t xml:space="preserve">1 </w:t>
                      </w:r>
                      <w:r w:rsidRPr="00854717">
                        <w:rPr>
                          <w:rFonts w:ascii="Arial" w:eastAsia="Calibri" w:hAnsi="Arial" w:cs="Arial"/>
                          <w:color w:val="FFFFFF" w:themeColor="background1"/>
                          <w:sz w:val="16"/>
                          <w:szCs w:val="16"/>
                          <w:lang w:eastAsia="en-US"/>
                        </w:rPr>
                        <w:t>Docente da Universidade de Gurupi/</w:t>
                      </w:r>
                      <w:proofErr w:type="spellStart"/>
                      <w:r w:rsidRPr="00854717">
                        <w:rPr>
                          <w:rFonts w:ascii="Arial" w:eastAsia="Calibri" w:hAnsi="Arial" w:cs="Arial"/>
                          <w:color w:val="FFFFFF" w:themeColor="background1"/>
                          <w:sz w:val="16"/>
                          <w:szCs w:val="16"/>
                          <w:lang w:eastAsia="en-US"/>
                        </w:rPr>
                        <w:t>UnirG</w:t>
                      </w:r>
                      <w:proofErr w:type="spellEnd"/>
                      <w:r w:rsidRPr="00854717">
                        <w:rPr>
                          <w:rFonts w:ascii="Arial" w:eastAsia="Calibri" w:hAnsi="Arial" w:cs="Arial"/>
                          <w:color w:val="FFFFFF" w:themeColor="background1"/>
                          <w:sz w:val="16"/>
                          <w:szCs w:val="16"/>
                          <w:lang w:eastAsia="en-US"/>
                        </w:rPr>
                        <w:t>, Gurupi/TO</w:t>
                      </w:r>
                      <w:r w:rsidR="001A77D5">
                        <w:rPr>
                          <w:rFonts w:ascii="Arial" w:eastAsia="Calibri" w:hAnsi="Arial" w:cs="Arial"/>
                          <w:bCs/>
                          <w:color w:val="FFFFFF" w:themeColor="background1"/>
                          <w:sz w:val="16"/>
                          <w:szCs w:val="16"/>
                          <w:lang w:eastAsia="en-US"/>
                        </w:rPr>
                        <w:t>. Mestra</w:t>
                      </w:r>
                      <w:bookmarkStart w:id="1" w:name="_GoBack"/>
                      <w:bookmarkEnd w:id="1"/>
                      <w:r w:rsidRPr="00854717">
                        <w:rPr>
                          <w:rFonts w:ascii="Arial" w:eastAsia="Calibri" w:hAnsi="Arial" w:cs="Arial"/>
                          <w:bCs/>
                          <w:color w:val="FFFFFF" w:themeColor="background1"/>
                          <w:sz w:val="16"/>
                          <w:szCs w:val="16"/>
                          <w:lang w:eastAsia="en-US"/>
                        </w:rPr>
                        <w:t xml:space="preserve"> em</w:t>
                      </w:r>
                      <w:r w:rsidRPr="00854717">
                        <w:rPr>
                          <w:rFonts w:ascii="Arial" w:eastAsia="Calibri" w:hAnsi="Arial" w:cs="Arial"/>
                          <w:color w:val="FFFFFF" w:themeColor="background1"/>
                          <w:sz w:val="16"/>
                          <w:szCs w:val="16"/>
                          <w:vertAlign w:val="superscript"/>
                          <w:lang w:eastAsia="en-US"/>
                        </w:rPr>
                        <w:t xml:space="preserve"> </w:t>
                      </w:r>
                      <w:r w:rsidRPr="00854717">
                        <w:rPr>
                          <w:rFonts w:ascii="Arial" w:eastAsia="Calibri" w:hAnsi="Arial" w:cs="Arial"/>
                          <w:bCs/>
                          <w:color w:val="FFFFFF" w:themeColor="background1"/>
                          <w:sz w:val="16"/>
                          <w:szCs w:val="16"/>
                          <w:lang w:eastAsia="en-US"/>
                        </w:rPr>
                        <w:t xml:space="preserve">Ciências da Saúde pela Universidade Federal do Tocantins/UFT. E-mail: </w:t>
                      </w:r>
                      <w:r w:rsidRPr="00854717">
                        <w:rPr>
                          <w:rFonts w:ascii="Arial" w:eastAsia="Calibri" w:hAnsi="Arial" w:cs="Arial"/>
                          <w:bCs/>
                          <w:color w:val="FFFFFF" w:themeColor="background1"/>
                          <w:sz w:val="16"/>
                          <w:szCs w:val="16"/>
                          <w:u w:val="single"/>
                          <w:lang w:eastAsia="en-US"/>
                        </w:rPr>
                        <w:t>saviadenise@hotmail.com</w:t>
                      </w:r>
                    </w:p>
                    <w:p w14:paraId="506BF6D8" w14:textId="77777777" w:rsidR="00172EA3" w:rsidRPr="00854717" w:rsidRDefault="00172EA3" w:rsidP="00854717">
                      <w:pPr>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2</w:t>
                      </w:r>
                      <w:r w:rsidRPr="00854717">
                        <w:rPr>
                          <w:rFonts w:ascii="Arial" w:eastAsia="Calibri" w:hAnsi="Arial" w:cs="Arial"/>
                          <w:bCs/>
                          <w:color w:val="FFFFFF" w:themeColor="background1"/>
                          <w:sz w:val="16"/>
                          <w:szCs w:val="16"/>
                          <w:lang w:eastAsia="en-US"/>
                        </w:rPr>
                        <w:t>Médica Residente do Programa de Residência Médica em Saúde da Família e Comunidade pela Universidade de Gurupi/</w:t>
                      </w:r>
                      <w:proofErr w:type="spellStart"/>
                      <w:r w:rsidRPr="00854717">
                        <w:rPr>
                          <w:rFonts w:ascii="Arial" w:eastAsia="Calibri" w:hAnsi="Arial" w:cs="Arial"/>
                          <w:bCs/>
                          <w:color w:val="FFFFFF" w:themeColor="background1"/>
                          <w:sz w:val="16"/>
                          <w:szCs w:val="16"/>
                          <w:lang w:eastAsia="en-US"/>
                        </w:rPr>
                        <w:t>UnirG</w:t>
                      </w:r>
                      <w:proofErr w:type="spellEnd"/>
                      <w:r w:rsidRPr="00854717">
                        <w:rPr>
                          <w:rFonts w:ascii="Arial" w:eastAsia="Calibri" w:hAnsi="Arial" w:cs="Arial"/>
                          <w:bCs/>
                          <w:color w:val="FFFFFF" w:themeColor="background1"/>
                          <w:sz w:val="16"/>
                          <w:szCs w:val="16"/>
                          <w:lang w:eastAsia="en-US"/>
                        </w:rPr>
                        <w:t>.</w:t>
                      </w:r>
                    </w:p>
                    <w:p w14:paraId="58E9AE82" w14:textId="77777777" w:rsidR="00172EA3" w:rsidRPr="00854717" w:rsidRDefault="00172EA3" w:rsidP="00854717">
                      <w:pPr>
                        <w:autoSpaceDE w:val="0"/>
                        <w:autoSpaceDN w:val="0"/>
                        <w:adjustRightInd w:val="0"/>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3</w:t>
                      </w:r>
                      <w:r w:rsidRPr="00854717">
                        <w:rPr>
                          <w:rFonts w:ascii="Arial" w:eastAsia="Calibri" w:hAnsi="Arial" w:cs="Arial"/>
                          <w:color w:val="FFFFFF" w:themeColor="background1"/>
                          <w:sz w:val="16"/>
                          <w:szCs w:val="16"/>
                          <w:lang w:eastAsia="en-US"/>
                        </w:rPr>
                        <w:t>Docente do Programa de Pós Graduação Stricto Sensu em Ciências da Saúde/UFT, Palmas/TO</w:t>
                      </w:r>
                      <w:r w:rsidRPr="00854717">
                        <w:rPr>
                          <w:rFonts w:ascii="Arial" w:eastAsia="Calibri" w:hAnsi="Arial" w:cs="Arial"/>
                          <w:bCs/>
                          <w:color w:val="FFFFFF" w:themeColor="background1"/>
                          <w:sz w:val="16"/>
                          <w:szCs w:val="16"/>
                          <w:lang w:eastAsia="en-US"/>
                        </w:rPr>
                        <w:t xml:space="preserve">.  Doutor em Ensino de Biociências e Saúde pelo Instituto Oswaldo Cruz (IOC/FIOCRUZ). </w:t>
                      </w:r>
                    </w:p>
                    <w:p w14:paraId="17D89C9A" w14:textId="77777777" w:rsidR="00172EA3" w:rsidRPr="00854717" w:rsidRDefault="00172EA3" w:rsidP="00854717">
                      <w:pPr>
                        <w:autoSpaceDE w:val="0"/>
                        <w:autoSpaceDN w:val="0"/>
                        <w:adjustRightInd w:val="0"/>
                        <w:spacing w:before="120"/>
                        <w:ind w:left="-284"/>
                        <w:jc w:val="both"/>
                        <w:rPr>
                          <w:rFonts w:ascii="Arial" w:eastAsia="Calibri" w:hAnsi="Arial" w:cs="Arial"/>
                          <w:bCs/>
                          <w:color w:val="FFFFFF" w:themeColor="background1"/>
                          <w:sz w:val="16"/>
                          <w:szCs w:val="16"/>
                          <w:lang w:eastAsia="en-US"/>
                        </w:rPr>
                      </w:pPr>
                      <w:r w:rsidRPr="00854717">
                        <w:rPr>
                          <w:rFonts w:ascii="Arial" w:eastAsia="Calibri" w:hAnsi="Arial" w:cs="Arial"/>
                          <w:bCs/>
                          <w:color w:val="FFFFFF" w:themeColor="background1"/>
                          <w:sz w:val="16"/>
                          <w:szCs w:val="16"/>
                          <w:vertAlign w:val="superscript"/>
                          <w:lang w:eastAsia="en-US"/>
                        </w:rPr>
                        <w:t>4</w:t>
                      </w:r>
                      <w:r w:rsidRPr="00854717">
                        <w:rPr>
                          <w:rFonts w:ascii="Arial" w:eastAsia="Calibri" w:hAnsi="Arial" w:cs="Arial"/>
                          <w:bCs/>
                          <w:color w:val="FFFFFF" w:themeColor="background1"/>
                          <w:sz w:val="16"/>
                          <w:szCs w:val="16"/>
                          <w:lang w:eastAsia="en-US"/>
                        </w:rPr>
                        <w:t xml:space="preserve">Docente da Universidade Federal do Tocantins/UFT </w:t>
                      </w:r>
                      <w:proofErr w:type="spellStart"/>
                      <w:r w:rsidRPr="00854717">
                        <w:rPr>
                          <w:rFonts w:ascii="Arial" w:eastAsia="Calibri" w:hAnsi="Arial" w:cs="Arial"/>
                          <w:bCs/>
                          <w:color w:val="FFFFFF" w:themeColor="background1"/>
                          <w:sz w:val="16"/>
                          <w:szCs w:val="16"/>
                          <w:lang w:eastAsia="en-US"/>
                        </w:rPr>
                        <w:t>Gurupi-TO</w:t>
                      </w:r>
                      <w:proofErr w:type="spellEnd"/>
                      <w:r w:rsidRPr="00854717">
                        <w:rPr>
                          <w:rFonts w:ascii="Arial" w:eastAsia="Calibri" w:hAnsi="Arial" w:cs="Arial"/>
                          <w:bCs/>
                          <w:color w:val="FFFFFF" w:themeColor="background1"/>
                          <w:sz w:val="16"/>
                          <w:szCs w:val="16"/>
                          <w:lang w:eastAsia="en-US"/>
                        </w:rPr>
                        <w:t>. Doutor em Medicina Tropical e Saúde Pública pela Universidade Federal de Goiás/UFG.</w:t>
                      </w:r>
                    </w:p>
                    <w:p w14:paraId="443304C7" w14:textId="32917B97" w:rsidR="00172EA3" w:rsidRDefault="00172EA3" w:rsidP="007C5FB8">
                      <w:pPr>
                        <w:spacing w:before="120"/>
                        <w:ind w:left="-284"/>
                        <w:jc w:val="both"/>
                        <w:rPr>
                          <w:rFonts w:ascii="Arial" w:hAnsi="Arial" w:cs="Arial"/>
                          <w:b/>
                          <w:color w:val="FFFFFF" w:themeColor="background1"/>
                          <w:sz w:val="16"/>
                          <w:szCs w:val="16"/>
                          <w:vertAlign w:val="superscript"/>
                        </w:rPr>
                      </w:pPr>
                      <w:r w:rsidRPr="00854717">
                        <w:rPr>
                          <w:rFonts w:ascii="Arial" w:eastAsia="Calibri" w:hAnsi="Arial" w:cs="Arial"/>
                          <w:color w:val="FFFFFF" w:themeColor="background1"/>
                          <w:sz w:val="16"/>
                          <w:szCs w:val="16"/>
                          <w:vertAlign w:val="superscript"/>
                          <w:lang w:eastAsia="en-US"/>
                        </w:rPr>
                        <w:t>5</w:t>
                      </w:r>
                      <w:r w:rsidRPr="00854717">
                        <w:rPr>
                          <w:rFonts w:ascii="Arial" w:eastAsia="Calibri" w:hAnsi="Arial" w:cs="Arial"/>
                          <w:color w:val="FFFFFF" w:themeColor="background1"/>
                          <w:sz w:val="16"/>
                          <w:szCs w:val="16"/>
                          <w:lang w:eastAsia="en-US"/>
                        </w:rPr>
                        <w:t xml:space="preserve">Docente do </w:t>
                      </w:r>
                      <w:r w:rsidRPr="00854717">
                        <w:rPr>
                          <w:rFonts w:ascii="Arial" w:eastAsia="Calibri" w:hAnsi="Arial" w:cs="Arial"/>
                          <w:bCs/>
                          <w:color w:val="FFFFFF" w:themeColor="background1"/>
                          <w:sz w:val="16"/>
                          <w:szCs w:val="16"/>
                          <w:lang w:eastAsia="en-US"/>
                        </w:rPr>
                        <w:t>Programa de Residência Médica em Saúde da Família e</w:t>
                      </w:r>
                      <w:r w:rsidRPr="00854717">
                        <w:rPr>
                          <w:rFonts w:ascii="Arial" w:eastAsia="Calibri" w:hAnsi="Arial" w:cs="Arial"/>
                          <w:bCs/>
                          <w:color w:val="FFFFFF" w:themeColor="background1"/>
                          <w:sz w:val="22"/>
                          <w:szCs w:val="22"/>
                          <w:lang w:eastAsia="en-US"/>
                        </w:rPr>
                        <w:t xml:space="preserve"> </w:t>
                      </w:r>
                      <w:r w:rsidRPr="00854717">
                        <w:rPr>
                          <w:rFonts w:ascii="Arial" w:eastAsia="Calibri" w:hAnsi="Arial" w:cs="Arial"/>
                          <w:bCs/>
                          <w:color w:val="FFFFFF" w:themeColor="background1"/>
                          <w:sz w:val="16"/>
                          <w:szCs w:val="16"/>
                          <w:lang w:eastAsia="en-US"/>
                        </w:rPr>
                        <w:t>Comunidade pela Universidade Regional de Gurupi/</w:t>
                      </w:r>
                      <w:proofErr w:type="spellStart"/>
                      <w:r w:rsidRPr="00854717">
                        <w:rPr>
                          <w:rFonts w:ascii="Arial" w:eastAsia="Calibri" w:hAnsi="Arial" w:cs="Arial"/>
                          <w:bCs/>
                          <w:color w:val="FFFFFF" w:themeColor="background1"/>
                          <w:sz w:val="16"/>
                          <w:szCs w:val="16"/>
                          <w:lang w:eastAsia="en-US"/>
                        </w:rPr>
                        <w:t>UnirG</w:t>
                      </w:r>
                      <w:proofErr w:type="spellEnd"/>
                      <w:r w:rsidRPr="00854717">
                        <w:rPr>
                          <w:rFonts w:ascii="Arial" w:eastAsia="Calibri" w:hAnsi="Arial" w:cs="Arial"/>
                          <w:bCs/>
                          <w:color w:val="FFFFFF" w:themeColor="background1"/>
                          <w:sz w:val="16"/>
                          <w:szCs w:val="16"/>
                          <w:lang w:eastAsia="en-US"/>
                        </w:rPr>
                        <w:t xml:space="preserve">, </w:t>
                      </w:r>
                      <w:proofErr w:type="spellStart"/>
                      <w:r w:rsidRPr="00854717">
                        <w:rPr>
                          <w:rFonts w:ascii="Arial" w:eastAsia="Calibri" w:hAnsi="Arial" w:cs="Arial"/>
                          <w:bCs/>
                          <w:color w:val="FFFFFF" w:themeColor="background1"/>
                          <w:sz w:val="16"/>
                          <w:szCs w:val="16"/>
                          <w:lang w:eastAsia="en-US"/>
                        </w:rPr>
                        <w:t>Gurupi-TO</w:t>
                      </w:r>
                      <w:proofErr w:type="spellEnd"/>
                      <w:r>
                        <w:rPr>
                          <w:rFonts w:ascii="Arial" w:eastAsia="Calibri" w:hAnsi="Arial" w:cs="Arial"/>
                          <w:bCs/>
                          <w:color w:val="FFFFFF" w:themeColor="background1"/>
                          <w:sz w:val="16"/>
                          <w:szCs w:val="16"/>
                          <w:lang w:eastAsia="en-US"/>
                        </w:rPr>
                        <w:t>.</w:t>
                      </w:r>
                    </w:p>
                    <w:p w14:paraId="715BCDEF" w14:textId="3BF10EE5" w:rsidR="00172EA3" w:rsidRPr="009D3C7A" w:rsidRDefault="00172EA3" w:rsidP="007C5FB8">
                      <w:pPr>
                        <w:spacing w:before="120"/>
                        <w:ind w:left="-284"/>
                        <w:jc w:val="both"/>
                        <w:rPr>
                          <w:rFonts w:ascii="Arial" w:eastAsia="Calibri" w:hAnsi="Arial" w:cs="Arial"/>
                          <w:bCs/>
                          <w:color w:val="FFFFFF" w:themeColor="background1"/>
                          <w:sz w:val="16"/>
                          <w:szCs w:val="16"/>
                          <w:lang w:eastAsia="en-US"/>
                        </w:rPr>
                      </w:pPr>
                      <w:r w:rsidRPr="00172EA3">
                        <w:rPr>
                          <w:rFonts w:ascii="Arial" w:eastAsia="Calibri" w:hAnsi="Arial" w:cs="Arial"/>
                          <w:color w:val="FFFFFF" w:themeColor="background1"/>
                          <w:sz w:val="16"/>
                          <w:szCs w:val="16"/>
                          <w:vertAlign w:val="superscript"/>
                          <w:lang w:eastAsia="en-US"/>
                        </w:rPr>
                        <w:t>6</w:t>
                      </w:r>
                      <w:r w:rsidRPr="009D3C7A">
                        <w:rPr>
                          <w:rFonts w:ascii="Arial" w:eastAsia="Calibri" w:hAnsi="Arial" w:cs="Arial"/>
                          <w:color w:val="FFFFFF" w:themeColor="background1"/>
                          <w:sz w:val="16"/>
                          <w:szCs w:val="16"/>
                          <w:lang w:eastAsia="en-US"/>
                        </w:rPr>
                        <w:t>Docente da Universidade de Gurupi/</w:t>
                      </w:r>
                      <w:proofErr w:type="spellStart"/>
                      <w:r w:rsidRPr="009D3C7A">
                        <w:rPr>
                          <w:rFonts w:ascii="Arial" w:eastAsia="Calibri" w:hAnsi="Arial" w:cs="Arial"/>
                          <w:color w:val="FFFFFF" w:themeColor="background1"/>
                          <w:sz w:val="16"/>
                          <w:szCs w:val="16"/>
                          <w:lang w:eastAsia="en-US"/>
                        </w:rPr>
                        <w:t>UnirG</w:t>
                      </w:r>
                      <w:proofErr w:type="spellEnd"/>
                      <w:r w:rsidRPr="009D3C7A">
                        <w:rPr>
                          <w:rFonts w:ascii="Arial" w:eastAsia="Calibri" w:hAnsi="Arial" w:cs="Arial"/>
                          <w:color w:val="FFFFFF" w:themeColor="background1"/>
                          <w:sz w:val="16"/>
                          <w:szCs w:val="16"/>
                          <w:lang w:eastAsia="en-US"/>
                        </w:rPr>
                        <w:t>, Gurupi/TO</w:t>
                      </w:r>
                      <w:r w:rsidRPr="009D3C7A">
                        <w:rPr>
                          <w:rFonts w:ascii="Arial" w:eastAsia="Calibri" w:hAnsi="Arial" w:cs="Arial"/>
                          <w:bCs/>
                          <w:color w:val="FFFFFF" w:themeColor="background1"/>
                          <w:sz w:val="16"/>
                          <w:szCs w:val="16"/>
                          <w:lang w:eastAsia="en-US"/>
                        </w:rPr>
                        <w:t>. Mestranda em</w:t>
                      </w:r>
                      <w:r w:rsidRPr="009D3C7A">
                        <w:rPr>
                          <w:rFonts w:ascii="Arial" w:eastAsia="Calibri" w:hAnsi="Arial" w:cs="Arial"/>
                          <w:color w:val="FFFFFF" w:themeColor="background1"/>
                          <w:sz w:val="16"/>
                          <w:szCs w:val="16"/>
                          <w:vertAlign w:val="superscript"/>
                          <w:lang w:eastAsia="en-US"/>
                        </w:rPr>
                        <w:t xml:space="preserve"> </w:t>
                      </w:r>
                      <w:r w:rsidRPr="009D3C7A">
                        <w:rPr>
                          <w:rFonts w:ascii="Arial" w:eastAsia="Calibri" w:hAnsi="Arial" w:cs="Arial"/>
                          <w:bCs/>
                          <w:color w:val="FFFFFF" w:themeColor="background1"/>
                          <w:sz w:val="16"/>
                          <w:szCs w:val="16"/>
                          <w:lang w:eastAsia="en-US"/>
                        </w:rPr>
                        <w:t>Ciências da Saúde pela Universidade Federal do Tocantins/UFT</w:t>
                      </w:r>
                    </w:p>
                    <w:p w14:paraId="509114A3" w14:textId="77777777" w:rsidR="00172EA3" w:rsidRPr="00787B27" w:rsidRDefault="00172EA3" w:rsidP="00AE3EE8">
                      <w:pPr>
                        <w:spacing w:after="240"/>
                        <w:ind w:left="-284" w:right="-352"/>
                        <w:rPr>
                          <w:rFonts w:ascii="Arial" w:hAnsi="Arial" w:cs="Arial"/>
                          <w:b/>
                          <w:color w:val="FFFFFF" w:themeColor="background1"/>
                          <w:sz w:val="16"/>
                          <w:szCs w:val="16"/>
                        </w:rPr>
                      </w:pPr>
                    </w:p>
                    <w:p w14:paraId="68D18A74" w14:textId="77777777" w:rsidR="00172EA3" w:rsidRDefault="00172EA3"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Pr="00854717">
        <w:rPr>
          <w:rFonts w:ascii="Arial" w:eastAsia="Calibri" w:hAnsi="Arial" w:cs="Arial"/>
          <w:b/>
          <w:i/>
          <w:lang w:val="en-US" w:eastAsia="en-US"/>
        </w:rPr>
        <w:t>Impact of the residence of family and community medicine in the care of victims of violence</w:t>
      </w:r>
    </w:p>
    <w:p w14:paraId="3751F724" w14:textId="77777777" w:rsidR="00DD6B14" w:rsidRDefault="004A639B" w:rsidP="005D60F0">
      <w:pPr>
        <w:ind w:left="-426"/>
        <w:jc w:val="both"/>
        <w:rPr>
          <w:rFonts w:ascii="Arial" w:hAnsi="Arial" w:cs="Arial"/>
          <w:color w:val="1F497D" w:themeColor="text2"/>
          <w:lang w:val="en-US"/>
        </w:rPr>
      </w:pPr>
      <w:r>
        <w:rPr>
          <w:rFonts w:ascii="Arial" w:hAnsi="Arial" w:cs="Arial"/>
          <w:noProof/>
        </w:rPr>
        <mc:AlternateContent>
          <mc:Choice Requires="wps">
            <w:drawing>
              <wp:inline distT="0" distB="0" distL="0" distR="0" wp14:anchorId="65BD8686" wp14:editId="32DEB3E6">
                <wp:extent cx="5132070" cy="921385"/>
                <wp:effectExtent l="41910" t="41910" r="7620" b="7620"/>
                <wp:docPr id="19"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0769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942C1BD" w14:textId="76AF7546" w:rsidR="00172EA3" w:rsidRPr="00854717" w:rsidRDefault="00172EA3" w:rsidP="00854717">
                            <w:pPr>
                              <w:spacing w:before="30" w:after="160" w:line="360" w:lineRule="auto"/>
                              <w:jc w:val="both"/>
                              <w:rPr>
                                <w:rFonts w:ascii="Arial" w:eastAsia="Calibri" w:hAnsi="Arial" w:cs="Arial"/>
                                <w:b/>
                                <w:sz w:val="22"/>
                                <w:szCs w:val="22"/>
                                <w:lang w:eastAsia="en-US"/>
                              </w:rPr>
                            </w:pPr>
                            <w:r w:rsidRPr="00854717">
                              <w:rPr>
                                <w:rFonts w:ascii="Arial" w:eastAsia="Calibri" w:hAnsi="Arial" w:cs="Arial"/>
                                <w:b/>
                                <w:sz w:val="22"/>
                                <w:szCs w:val="22"/>
                                <w:lang w:eastAsia="en-US"/>
                              </w:rPr>
                              <w:t xml:space="preserve">Sávia Denise Silva </w:t>
                            </w:r>
                            <w:proofErr w:type="spellStart"/>
                            <w:r w:rsidRPr="00854717">
                              <w:rPr>
                                <w:rFonts w:ascii="Arial" w:eastAsia="Calibri" w:hAnsi="Arial" w:cs="Arial"/>
                                <w:b/>
                                <w:sz w:val="22"/>
                                <w:szCs w:val="22"/>
                                <w:lang w:eastAsia="en-US"/>
                              </w:rPr>
                              <w:t>Carlotto</w:t>
                            </w:r>
                            <w:proofErr w:type="spellEnd"/>
                            <w:r w:rsidRPr="00854717">
                              <w:rPr>
                                <w:rFonts w:ascii="Arial" w:eastAsia="Calibri" w:hAnsi="Arial" w:cs="Arial"/>
                                <w:b/>
                                <w:sz w:val="22"/>
                                <w:szCs w:val="22"/>
                                <w:lang w:eastAsia="en-US"/>
                              </w:rPr>
                              <w:t xml:space="preserve"> Herrera</w:t>
                            </w:r>
                            <w:r w:rsidRPr="00854717">
                              <w:rPr>
                                <w:rFonts w:ascii="Arial" w:eastAsia="Calibri" w:hAnsi="Arial" w:cs="Arial"/>
                                <w:b/>
                                <w:sz w:val="22"/>
                                <w:szCs w:val="22"/>
                                <w:vertAlign w:val="superscript"/>
                                <w:lang w:eastAsia="en-US"/>
                              </w:rPr>
                              <w:t xml:space="preserve">1 </w:t>
                            </w:r>
                            <w:r w:rsidRPr="00854717">
                              <w:rPr>
                                <w:rFonts w:ascii="Arial" w:eastAsia="Calibri" w:hAnsi="Arial" w:cs="Arial"/>
                                <w:b/>
                                <w:sz w:val="22"/>
                                <w:szCs w:val="22"/>
                                <w:lang w:eastAsia="en-US"/>
                              </w:rPr>
                              <w:t>Cristina Morais Machado</w:t>
                            </w:r>
                            <w:r w:rsidRPr="00854717">
                              <w:rPr>
                                <w:rFonts w:ascii="Arial" w:eastAsia="Calibri" w:hAnsi="Arial" w:cs="Arial"/>
                                <w:b/>
                                <w:sz w:val="22"/>
                                <w:szCs w:val="22"/>
                                <w:vertAlign w:val="superscript"/>
                                <w:lang w:eastAsia="en-US"/>
                              </w:rPr>
                              <w:t xml:space="preserve">2 </w:t>
                            </w:r>
                            <w:proofErr w:type="spellStart"/>
                            <w:r w:rsidRPr="00854717">
                              <w:rPr>
                                <w:rFonts w:ascii="Arial" w:eastAsia="Calibri" w:hAnsi="Arial" w:cs="Arial"/>
                                <w:b/>
                                <w:sz w:val="22"/>
                                <w:szCs w:val="22"/>
                                <w:lang w:eastAsia="en-US"/>
                              </w:rPr>
                              <w:t>Neilton</w:t>
                            </w:r>
                            <w:proofErr w:type="spellEnd"/>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Araujo</w:t>
                            </w:r>
                            <w:proofErr w:type="spellEnd"/>
                            <w:r w:rsidRPr="00854717">
                              <w:rPr>
                                <w:rFonts w:ascii="Arial" w:eastAsia="Calibri" w:hAnsi="Arial" w:cs="Arial"/>
                                <w:b/>
                                <w:sz w:val="22"/>
                                <w:szCs w:val="22"/>
                                <w:lang w:eastAsia="en-US"/>
                              </w:rPr>
                              <w:t xml:space="preserve"> de Oliveira</w:t>
                            </w:r>
                            <w:r w:rsidRPr="00854717">
                              <w:rPr>
                                <w:rFonts w:ascii="Arial" w:eastAsia="Calibri" w:hAnsi="Arial" w:cs="Arial"/>
                                <w:b/>
                                <w:sz w:val="22"/>
                                <w:szCs w:val="22"/>
                                <w:vertAlign w:val="superscript"/>
                                <w:lang w:eastAsia="en-US"/>
                              </w:rPr>
                              <w:t>3</w:t>
                            </w:r>
                            <w:r w:rsidRPr="00854717">
                              <w:rPr>
                                <w:rFonts w:ascii="Arial" w:eastAsia="Calibri" w:hAnsi="Arial" w:cs="Arial"/>
                                <w:b/>
                                <w:sz w:val="22"/>
                                <w:szCs w:val="22"/>
                                <w:lang w:eastAsia="en-US"/>
                              </w:rPr>
                              <w:t>, Marcos Gontijo da Silva</w:t>
                            </w:r>
                            <w:r w:rsidRPr="00854717">
                              <w:rPr>
                                <w:rFonts w:ascii="Arial" w:eastAsia="Calibri" w:hAnsi="Arial" w:cs="Arial"/>
                                <w:b/>
                                <w:sz w:val="22"/>
                                <w:szCs w:val="22"/>
                                <w:vertAlign w:val="superscript"/>
                                <w:lang w:eastAsia="en-US"/>
                              </w:rPr>
                              <w:t>4</w:t>
                            </w:r>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Yuniel</w:t>
                            </w:r>
                            <w:proofErr w:type="spellEnd"/>
                            <w:r w:rsidRPr="00854717">
                              <w:rPr>
                                <w:rFonts w:ascii="Arial" w:eastAsia="Calibri" w:hAnsi="Arial" w:cs="Arial"/>
                                <w:b/>
                                <w:sz w:val="22"/>
                                <w:szCs w:val="22"/>
                                <w:lang w:eastAsia="en-US"/>
                              </w:rPr>
                              <w:t xml:space="preserve"> Martínez Hernández</w:t>
                            </w:r>
                            <w:r w:rsidRPr="00854717">
                              <w:rPr>
                                <w:rFonts w:ascii="Arial" w:eastAsia="Calibri" w:hAnsi="Arial" w:cs="Arial"/>
                                <w:b/>
                                <w:sz w:val="22"/>
                                <w:szCs w:val="22"/>
                                <w:vertAlign w:val="superscript"/>
                                <w:lang w:eastAsia="en-US"/>
                              </w:rPr>
                              <w:t>5</w:t>
                            </w:r>
                            <w:r w:rsidRPr="00854717">
                              <w:rPr>
                                <w:rFonts w:ascii="Arial" w:eastAsia="Calibri" w:hAnsi="Arial" w:cs="Arial"/>
                                <w:b/>
                                <w:sz w:val="22"/>
                                <w:szCs w:val="22"/>
                                <w:lang w:eastAsia="en-US"/>
                              </w:rPr>
                              <w:t xml:space="preserve"> Florence </w:t>
                            </w:r>
                            <w:proofErr w:type="spellStart"/>
                            <w:r w:rsidRPr="00854717">
                              <w:rPr>
                                <w:rFonts w:ascii="Arial" w:eastAsia="Calibri" w:hAnsi="Arial" w:cs="Arial"/>
                                <w:b/>
                                <w:sz w:val="22"/>
                                <w:szCs w:val="22"/>
                                <w:lang w:eastAsia="en-US"/>
                              </w:rPr>
                              <w:t>Germaine</w:t>
                            </w:r>
                            <w:proofErr w:type="spellEnd"/>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Tible</w:t>
                            </w:r>
                            <w:proofErr w:type="spellEnd"/>
                            <w:r w:rsidRPr="00854717">
                              <w:rPr>
                                <w:rFonts w:ascii="Arial" w:eastAsia="Calibri" w:hAnsi="Arial" w:cs="Arial"/>
                                <w:b/>
                                <w:sz w:val="22"/>
                                <w:szCs w:val="22"/>
                                <w:lang w:eastAsia="en-US"/>
                              </w:rPr>
                              <w:t xml:space="preserve"> Lainscek</w:t>
                            </w:r>
                            <w:r>
                              <w:rPr>
                                <w:rFonts w:ascii="Arial" w:eastAsia="Calibri" w:hAnsi="Arial" w:cs="Arial"/>
                                <w:b/>
                                <w:sz w:val="22"/>
                                <w:szCs w:val="22"/>
                                <w:vertAlign w:val="superscript"/>
                                <w:lang w:eastAsia="en-US"/>
                              </w:rPr>
                              <w:t>6</w:t>
                            </w:r>
                          </w:p>
                          <w:p w14:paraId="410F6140" w14:textId="77777777" w:rsidR="00172EA3" w:rsidRPr="00164E46" w:rsidRDefault="00172EA3"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spAutoFit/>
                      </wps:bodyPr>
                    </wps:wsp>
                  </a:graphicData>
                </a:graphic>
              </wp:inline>
            </w:drawing>
          </mc:Choice>
          <mc:Fallback>
            <w:pict>
              <v:roundrect w14:anchorId="65BD8686"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rn4g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hT&#10;qF2OkSQd1OjV1qrKMY5ix8/QmwKOPfT32mVo+jtVfzNIqtuWyA17pbUaWkYooIrc+eDsgnMMXEXr&#10;4Z2iEJ1AdE/VvtGdCwgkoL2vyOOxImxvUQ0/0+gyDhdQuBr25uFinqf+CVIcbvfa2DdMdcgZJdZq&#10;K+lHKLt/guzujPVloVNuhH7FqOkEFHlHBIrCbD6CJsV0OCDFIaZPVwlOKy6Ed/RmfSs0gqslrvya&#10;4JjTY0K6w1K5a44QUox/mBfkBEltLdMPLR0Q5Q55epllMQYH1BldpqFb0DtAQpbDAhMomEwiNtBt&#10;VmCklf3CbeuV4th7hjKpsuhmNaE8vulBncEBxidgjnsv3Z95FCfhTZzPqnm2mCVVks7yRZjNwii/&#10;yedhkier6pd7MkqKllPK5B2X7NBGUfJ3Mp0aemwA30hoKHGexumYzSmz5rQAniLfwsDwWQG8Cnxr&#10;O2G+ltTblnAx2sE54pGNPSgFAh2I8DJ2yh07wO7X+7FPHJdO1WtFH0HXUAEvXhiCYLRK/8BogIFS&#10;YvN9SzTDSLyV0Bt5lCRuAnknSRcxOPrJAW/tvTjO5q7yRNYQDKp8MG/tOLe2veabFt6KRn5636/c&#10;OqU94ZocGBs+q2nEubl06vtTT4N4+RsAAP//AwBQSwMEFAAGAAgAAAAhALdfy2rZAAAABQEAAA8A&#10;AABkcnMvZG93bnJldi54bWxMj8FKAzEQhu9C3yFMwZtNtqgs62ZLqbTg0VoEb+lmuruYTJYkbde3&#10;d/Sil4Hh//nmm3o1eScuGNMQSEOxUCCQ2mAH6jQc3rZ3JYiUDVnjAqGGL0ywamY3talsuNIrXva5&#10;EwyhVBkNfc5jJWVqe/QmLcKIxNkpRG8yr7GTNporw72TS6UepTcD8YXejLjpsf3cn72G9dbtmCi7&#10;D5VPw0Y9715i8a717XxaP4HIOOW/Mvzoszo07HQMZ7JJOA38SP6dnJWqXII4cun+oQDZ1PK/ffMN&#10;AAD//wMAUEsBAi0AFAAGAAgAAAAhALaDOJL+AAAA4QEAABMAAAAAAAAAAAAAAAAAAAAAAFtDb250&#10;ZW50X1R5cGVzXS54bWxQSwECLQAUAAYACAAAACEAOP0h/9YAAACUAQAACwAAAAAAAAAAAAAAAAAv&#10;AQAAX3JlbHMvLnJlbHNQSwECLQAUAAYACAAAACEAaIqq5+ICAADQBQAADgAAAAAAAAAAAAAAAAAu&#10;AgAAZHJzL2Uyb0RvYy54bWxQSwECLQAUAAYACAAAACEAt1/LatkAAAAFAQAADwAAAAAAAAAAAAAA&#10;AAA8BQAAZHJzL2Rvd25yZXYueG1sUEsFBgAAAAAEAAQA8wAAAEIGAAAAAA==&#10;" stroked="f">
                <v:shadow on="t" type="perspective" color="#4f81bd" origin="-.5,-.5" offset="-3pt,-3pt" matrix="58982f,,,58982f"/>
                <v:textbox style="mso-fit-shape-to-text:t" inset=",,36pt,18pt">
                  <w:txbxContent>
                    <w:p w14:paraId="6942C1BD" w14:textId="76AF7546" w:rsidR="00172EA3" w:rsidRPr="00854717" w:rsidRDefault="00172EA3" w:rsidP="00854717">
                      <w:pPr>
                        <w:spacing w:before="30" w:after="160" w:line="360" w:lineRule="auto"/>
                        <w:jc w:val="both"/>
                        <w:rPr>
                          <w:rFonts w:ascii="Arial" w:eastAsia="Calibri" w:hAnsi="Arial" w:cs="Arial"/>
                          <w:b/>
                          <w:sz w:val="22"/>
                          <w:szCs w:val="22"/>
                          <w:lang w:eastAsia="en-US"/>
                        </w:rPr>
                      </w:pPr>
                      <w:r w:rsidRPr="00854717">
                        <w:rPr>
                          <w:rFonts w:ascii="Arial" w:eastAsia="Calibri" w:hAnsi="Arial" w:cs="Arial"/>
                          <w:b/>
                          <w:sz w:val="22"/>
                          <w:szCs w:val="22"/>
                          <w:lang w:eastAsia="en-US"/>
                        </w:rPr>
                        <w:t xml:space="preserve">Sávia Denise Silva </w:t>
                      </w:r>
                      <w:proofErr w:type="spellStart"/>
                      <w:r w:rsidRPr="00854717">
                        <w:rPr>
                          <w:rFonts w:ascii="Arial" w:eastAsia="Calibri" w:hAnsi="Arial" w:cs="Arial"/>
                          <w:b/>
                          <w:sz w:val="22"/>
                          <w:szCs w:val="22"/>
                          <w:lang w:eastAsia="en-US"/>
                        </w:rPr>
                        <w:t>Carlotto</w:t>
                      </w:r>
                      <w:proofErr w:type="spellEnd"/>
                      <w:r w:rsidRPr="00854717">
                        <w:rPr>
                          <w:rFonts w:ascii="Arial" w:eastAsia="Calibri" w:hAnsi="Arial" w:cs="Arial"/>
                          <w:b/>
                          <w:sz w:val="22"/>
                          <w:szCs w:val="22"/>
                          <w:lang w:eastAsia="en-US"/>
                        </w:rPr>
                        <w:t xml:space="preserve"> Herrera</w:t>
                      </w:r>
                      <w:r w:rsidRPr="00854717">
                        <w:rPr>
                          <w:rFonts w:ascii="Arial" w:eastAsia="Calibri" w:hAnsi="Arial" w:cs="Arial"/>
                          <w:b/>
                          <w:sz w:val="22"/>
                          <w:szCs w:val="22"/>
                          <w:vertAlign w:val="superscript"/>
                          <w:lang w:eastAsia="en-US"/>
                        </w:rPr>
                        <w:t xml:space="preserve">1 </w:t>
                      </w:r>
                      <w:r w:rsidRPr="00854717">
                        <w:rPr>
                          <w:rFonts w:ascii="Arial" w:eastAsia="Calibri" w:hAnsi="Arial" w:cs="Arial"/>
                          <w:b/>
                          <w:sz w:val="22"/>
                          <w:szCs w:val="22"/>
                          <w:lang w:eastAsia="en-US"/>
                        </w:rPr>
                        <w:t>Cristina Morais Machado</w:t>
                      </w:r>
                      <w:r w:rsidRPr="00854717">
                        <w:rPr>
                          <w:rFonts w:ascii="Arial" w:eastAsia="Calibri" w:hAnsi="Arial" w:cs="Arial"/>
                          <w:b/>
                          <w:sz w:val="22"/>
                          <w:szCs w:val="22"/>
                          <w:vertAlign w:val="superscript"/>
                          <w:lang w:eastAsia="en-US"/>
                        </w:rPr>
                        <w:t xml:space="preserve">2 </w:t>
                      </w:r>
                      <w:proofErr w:type="spellStart"/>
                      <w:r w:rsidRPr="00854717">
                        <w:rPr>
                          <w:rFonts w:ascii="Arial" w:eastAsia="Calibri" w:hAnsi="Arial" w:cs="Arial"/>
                          <w:b/>
                          <w:sz w:val="22"/>
                          <w:szCs w:val="22"/>
                          <w:lang w:eastAsia="en-US"/>
                        </w:rPr>
                        <w:t>Neilton</w:t>
                      </w:r>
                      <w:proofErr w:type="spellEnd"/>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Araujo</w:t>
                      </w:r>
                      <w:proofErr w:type="spellEnd"/>
                      <w:r w:rsidRPr="00854717">
                        <w:rPr>
                          <w:rFonts w:ascii="Arial" w:eastAsia="Calibri" w:hAnsi="Arial" w:cs="Arial"/>
                          <w:b/>
                          <w:sz w:val="22"/>
                          <w:szCs w:val="22"/>
                          <w:lang w:eastAsia="en-US"/>
                        </w:rPr>
                        <w:t xml:space="preserve"> de Oliveira</w:t>
                      </w:r>
                      <w:r w:rsidRPr="00854717">
                        <w:rPr>
                          <w:rFonts w:ascii="Arial" w:eastAsia="Calibri" w:hAnsi="Arial" w:cs="Arial"/>
                          <w:b/>
                          <w:sz w:val="22"/>
                          <w:szCs w:val="22"/>
                          <w:vertAlign w:val="superscript"/>
                          <w:lang w:eastAsia="en-US"/>
                        </w:rPr>
                        <w:t>3</w:t>
                      </w:r>
                      <w:r w:rsidRPr="00854717">
                        <w:rPr>
                          <w:rFonts w:ascii="Arial" w:eastAsia="Calibri" w:hAnsi="Arial" w:cs="Arial"/>
                          <w:b/>
                          <w:sz w:val="22"/>
                          <w:szCs w:val="22"/>
                          <w:lang w:eastAsia="en-US"/>
                        </w:rPr>
                        <w:t>, Marcos Gontijo da Silva</w:t>
                      </w:r>
                      <w:r w:rsidRPr="00854717">
                        <w:rPr>
                          <w:rFonts w:ascii="Arial" w:eastAsia="Calibri" w:hAnsi="Arial" w:cs="Arial"/>
                          <w:b/>
                          <w:sz w:val="22"/>
                          <w:szCs w:val="22"/>
                          <w:vertAlign w:val="superscript"/>
                          <w:lang w:eastAsia="en-US"/>
                        </w:rPr>
                        <w:t>4</w:t>
                      </w:r>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Yuniel</w:t>
                      </w:r>
                      <w:proofErr w:type="spellEnd"/>
                      <w:r w:rsidRPr="00854717">
                        <w:rPr>
                          <w:rFonts w:ascii="Arial" w:eastAsia="Calibri" w:hAnsi="Arial" w:cs="Arial"/>
                          <w:b/>
                          <w:sz w:val="22"/>
                          <w:szCs w:val="22"/>
                          <w:lang w:eastAsia="en-US"/>
                        </w:rPr>
                        <w:t xml:space="preserve"> Martínez Hernández</w:t>
                      </w:r>
                      <w:r w:rsidRPr="00854717">
                        <w:rPr>
                          <w:rFonts w:ascii="Arial" w:eastAsia="Calibri" w:hAnsi="Arial" w:cs="Arial"/>
                          <w:b/>
                          <w:sz w:val="22"/>
                          <w:szCs w:val="22"/>
                          <w:vertAlign w:val="superscript"/>
                          <w:lang w:eastAsia="en-US"/>
                        </w:rPr>
                        <w:t>5</w:t>
                      </w:r>
                      <w:r w:rsidRPr="00854717">
                        <w:rPr>
                          <w:rFonts w:ascii="Arial" w:eastAsia="Calibri" w:hAnsi="Arial" w:cs="Arial"/>
                          <w:b/>
                          <w:sz w:val="22"/>
                          <w:szCs w:val="22"/>
                          <w:lang w:eastAsia="en-US"/>
                        </w:rPr>
                        <w:t xml:space="preserve"> Florence </w:t>
                      </w:r>
                      <w:proofErr w:type="spellStart"/>
                      <w:r w:rsidRPr="00854717">
                        <w:rPr>
                          <w:rFonts w:ascii="Arial" w:eastAsia="Calibri" w:hAnsi="Arial" w:cs="Arial"/>
                          <w:b/>
                          <w:sz w:val="22"/>
                          <w:szCs w:val="22"/>
                          <w:lang w:eastAsia="en-US"/>
                        </w:rPr>
                        <w:t>Germaine</w:t>
                      </w:r>
                      <w:proofErr w:type="spellEnd"/>
                      <w:r w:rsidRPr="00854717">
                        <w:rPr>
                          <w:rFonts w:ascii="Arial" w:eastAsia="Calibri" w:hAnsi="Arial" w:cs="Arial"/>
                          <w:b/>
                          <w:sz w:val="22"/>
                          <w:szCs w:val="22"/>
                          <w:lang w:eastAsia="en-US"/>
                        </w:rPr>
                        <w:t xml:space="preserve"> </w:t>
                      </w:r>
                      <w:proofErr w:type="spellStart"/>
                      <w:r w:rsidRPr="00854717">
                        <w:rPr>
                          <w:rFonts w:ascii="Arial" w:eastAsia="Calibri" w:hAnsi="Arial" w:cs="Arial"/>
                          <w:b/>
                          <w:sz w:val="22"/>
                          <w:szCs w:val="22"/>
                          <w:lang w:eastAsia="en-US"/>
                        </w:rPr>
                        <w:t>Tible</w:t>
                      </w:r>
                      <w:proofErr w:type="spellEnd"/>
                      <w:r w:rsidRPr="00854717">
                        <w:rPr>
                          <w:rFonts w:ascii="Arial" w:eastAsia="Calibri" w:hAnsi="Arial" w:cs="Arial"/>
                          <w:b/>
                          <w:sz w:val="22"/>
                          <w:szCs w:val="22"/>
                          <w:lang w:eastAsia="en-US"/>
                        </w:rPr>
                        <w:t xml:space="preserve"> Lainscek</w:t>
                      </w:r>
                      <w:r>
                        <w:rPr>
                          <w:rFonts w:ascii="Arial" w:eastAsia="Calibri" w:hAnsi="Arial" w:cs="Arial"/>
                          <w:b/>
                          <w:sz w:val="22"/>
                          <w:szCs w:val="22"/>
                          <w:vertAlign w:val="superscript"/>
                          <w:lang w:eastAsia="en-US"/>
                        </w:rPr>
                        <w:t>6</w:t>
                      </w:r>
                    </w:p>
                    <w:p w14:paraId="410F6140" w14:textId="77777777" w:rsidR="00172EA3" w:rsidRPr="00164E46" w:rsidRDefault="00172EA3"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172EA3" w14:paraId="60867D5F" w14:textId="77777777" w:rsidTr="00041D7B">
        <w:trPr>
          <w:trHeight w:val="8504"/>
        </w:trPr>
        <w:tc>
          <w:tcPr>
            <w:tcW w:w="7939" w:type="dxa"/>
          </w:tcPr>
          <w:p w14:paraId="5E82FA11"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61C03DC8" w14:textId="77777777" w:rsidR="000F424B" w:rsidRPr="00C45710" w:rsidRDefault="000F424B" w:rsidP="00143363">
            <w:pPr>
              <w:spacing w:after="40"/>
              <w:ind w:right="34"/>
              <w:jc w:val="both"/>
              <w:rPr>
                <w:rFonts w:ascii="Arial" w:hAnsi="Arial" w:cs="Arial"/>
                <w:color w:val="000000"/>
                <w:sz w:val="16"/>
                <w:szCs w:val="18"/>
              </w:rPr>
            </w:pPr>
          </w:p>
          <w:p w14:paraId="270F192B" w14:textId="6FD6EC41" w:rsidR="00854717" w:rsidRPr="00854717" w:rsidRDefault="00854717" w:rsidP="00854717">
            <w:pPr>
              <w:autoSpaceDE w:val="0"/>
              <w:autoSpaceDN w:val="0"/>
              <w:adjustRightInd w:val="0"/>
              <w:jc w:val="both"/>
              <w:rPr>
                <w:rFonts w:ascii="Arial" w:hAnsi="Arial" w:cs="Arial"/>
                <w:sz w:val="20"/>
                <w:szCs w:val="20"/>
              </w:rPr>
            </w:pPr>
            <w:r w:rsidRPr="006F2148">
              <w:rPr>
                <w:rFonts w:ascii="Arial" w:hAnsi="Arial" w:cs="Arial"/>
                <w:sz w:val="20"/>
                <w:szCs w:val="20"/>
              </w:rPr>
              <w:t xml:space="preserve">Os programas de residência devem garantir meios de aprendizado e aplicabilidade no âmbito do SUS e </w:t>
            </w:r>
            <w:r>
              <w:rPr>
                <w:rFonts w:ascii="Arial" w:hAnsi="Arial" w:cs="Arial"/>
                <w:sz w:val="20"/>
                <w:szCs w:val="20"/>
              </w:rPr>
              <w:t>promover</w:t>
            </w:r>
            <w:r w:rsidRPr="006F2148">
              <w:rPr>
                <w:rStyle w:val="tgc"/>
                <w:rFonts w:ascii="Arial" w:hAnsi="Arial" w:cs="Arial"/>
                <w:sz w:val="20"/>
                <w:szCs w:val="20"/>
              </w:rPr>
              <w:t xml:space="preserve"> melhorias da atenção integral</w:t>
            </w:r>
            <w:r w:rsidRPr="006F2148">
              <w:rPr>
                <w:rFonts w:ascii="Arial" w:hAnsi="Arial" w:cs="Arial"/>
                <w:sz w:val="20"/>
                <w:szCs w:val="20"/>
              </w:rPr>
              <w:t xml:space="preserve">, em especial a mulheres vítimas de violência. </w:t>
            </w:r>
            <w:r w:rsidRPr="006F2148">
              <w:rPr>
                <w:rFonts w:ascii="Arial" w:hAnsi="Arial" w:cs="Arial"/>
                <w:b/>
                <w:sz w:val="20"/>
                <w:szCs w:val="20"/>
              </w:rPr>
              <w:t>Objetivo:</w:t>
            </w:r>
            <w:r w:rsidRPr="006F2148">
              <w:rPr>
                <w:rFonts w:ascii="Arial" w:hAnsi="Arial" w:cs="Arial"/>
                <w:sz w:val="20"/>
                <w:szCs w:val="20"/>
              </w:rPr>
              <w:t xml:space="preserve"> avaliar a qualidade dos serviços da AB no quesit</w:t>
            </w:r>
            <w:r>
              <w:rPr>
                <w:rFonts w:ascii="Arial" w:hAnsi="Arial" w:cs="Arial"/>
                <w:sz w:val="20"/>
                <w:szCs w:val="20"/>
              </w:rPr>
              <w:t xml:space="preserve">o violência contra a mulher no município de </w:t>
            </w:r>
            <w:proofErr w:type="spellStart"/>
            <w:r>
              <w:rPr>
                <w:rFonts w:ascii="Arial" w:hAnsi="Arial" w:cs="Arial"/>
                <w:sz w:val="20"/>
                <w:szCs w:val="20"/>
              </w:rPr>
              <w:t>Gurupi-TO</w:t>
            </w:r>
            <w:proofErr w:type="spellEnd"/>
            <w:r>
              <w:rPr>
                <w:rFonts w:ascii="Arial" w:hAnsi="Arial" w:cs="Arial"/>
                <w:sz w:val="20"/>
                <w:szCs w:val="20"/>
              </w:rPr>
              <w:t xml:space="preserve">. </w:t>
            </w:r>
            <w:r w:rsidRPr="006F2148">
              <w:rPr>
                <w:rFonts w:ascii="Arial" w:hAnsi="Arial" w:cs="Arial"/>
                <w:sz w:val="20"/>
                <w:szCs w:val="20"/>
              </w:rPr>
              <w:t xml:space="preserve">Pesquisa </w:t>
            </w:r>
            <w:r>
              <w:rPr>
                <w:rFonts w:ascii="Arial" w:hAnsi="Arial" w:cs="Arial"/>
                <w:sz w:val="20"/>
                <w:szCs w:val="20"/>
              </w:rPr>
              <w:t xml:space="preserve">do </w:t>
            </w:r>
            <w:r w:rsidRPr="006F2148">
              <w:rPr>
                <w:rFonts w:ascii="Arial" w:hAnsi="Arial" w:cs="Arial"/>
                <w:sz w:val="20"/>
                <w:szCs w:val="20"/>
              </w:rPr>
              <w:t>tipo transversal realizada de Dezembro</w:t>
            </w:r>
            <w:r>
              <w:rPr>
                <w:rFonts w:ascii="Arial" w:hAnsi="Arial" w:cs="Arial"/>
                <w:sz w:val="20"/>
                <w:szCs w:val="20"/>
              </w:rPr>
              <w:t xml:space="preserve">/2017 a </w:t>
            </w:r>
            <w:r w:rsidR="00172EA3">
              <w:rPr>
                <w:rFonts w:ascii="Arial" w:hAnsi="Arial" w:cs="Arial"/>
                <w:sz w:val="20"/>
                <w:szCs w:val="20"/>
              </w:rPr>
              <w:t>Março</w:t>
            </w:r>
            <w:r>
              <w:rPr>
                <w:rFonts w:ascii="Arial" w:hAnsi="Arial" w:cs="Arial"/>
                <w:sz w:val="20"/>
                <w:szCs w:val="20"/>
              </w:rPr>
              <w:t>/</w:t>
            </w:r>
            <w:r w:rsidRPr="006F2148">
              <w:rPr>
                <w:rFonts w:ascii="Arial" w:hAnsi="Arial" w:cs="Arial"/>
                <w:sz w:val="20"/>
                <w:szCs w:val="20"/>
              </w:rPr>
              <w:t xml:space="preserve">2018 em 12 UBS da rede urbana. Os profissionais de saúde responderam ao questionário </w:t>
            </w:r>
            <w:proofErr w:type="spellStart"/>
            <w:r w:rsidRPr="006F2148">
              <w:rPr>
                <w:rFonts w:ascii="Arial" w:hAnsi="Arial" w:cs="Arial"/>
                <w:sz w:val="20"/>
                <w:szCs w:val="20"/>
              </w:rPr>
              <w:t>QualiAB</w:t>
            </w:r>
            <w:proofErr w:type="spellEnd"/>
            <w:r w:rsidRPr="006F2148">
              <w:rPr>
                <w:rFonts w:ascii="Arial" w:hAnsi="Arial" w:cs="Arial"/>
                <w:sz w:val="20"/>
                <w:szCs w:val="20"/>
              </w:rPr>
              <w:t>, e foram extraídas as questões que trata</w:t>
            </w:r>
            <w:r>
              <w:rPr>
                <w:rFonts w:ascii="Arial" w:hAnsi="Arial" w:cs="Arial"/>
                <w:sz w:val="20"/>
                <w:szCs w:val="20"/>
              </w:rPr>
              <w:t>m</w:t>
            </w:r>
            <w:r w:rsidRPr="006F2148">
              <w:rPr>
                <w:rFonts w:ascii="Arial" w:hAnsi="Arial" w:cs="Arial"/>
                <w:sz w:val="20"/>
                <w:szCs w:val="20"/>
              </w:rPr>
              <w:t xml:space="preserve"> da avaliação da violência contra a mulher. </w:t>
            </w:r>
            <w:r w:rsidRPr="006F2148">
              <w:rPr>
                <w:rStyle w:val="apple-converted-space"/>
                <w:rFonts w:ascii="Arial" w:hAnsi="Arial" w:cs="Arial"/>
                <w:color w:val="000000"/>
                <w:sz w:val="20"/>
                <w:szCs w:val="20"/>
              </w:rPr>
              <w:t xml:space="preserve">Os dados das UBS com o programa foram comparados com as sem, por meio do teste de </w:t>
            </w:r>
            <w:proofErr w:type="spellStart"/>
            <w:r w:rsidRPr="006F2148">
              <w:rPr>
                <w:rStyle w:val="apple-converted-space"/>
                <w:rFonts w:ascii="Arial" w:hAnsi="Arial" w:cs="Arial"/>
                <w:color w:val="000000"/>
                <w:sz w:val="20"/>
                <w:szCs w:val="20"/>
              </w:rPr>
              <w:t>qui</w:t>
            </w:r>
            <w:proofErr w:type="spellEnd"/>
            <w:r w:rsidRPr="006F2148">
              <w:rPr>
                <w:rStyle w:val="apple-converted-space"/>
                <w:rFonts w:ascii="Arial" w:hAnsi="Arial" w:cs="Arial"/>
                <w:color w:val="000000"/>
                <w:sz w:val="20"/>
                <w:szCs w:val="20"/>
              </w:rPr>
              <w:t>-quadrado</w:t>
            </w:r>
            <w:r w:rsidRPr="006F2148">
              <w:rPr>
                <w:rFonts w:ascii="Arial" w:hAnsi="Arial" w:cs="Arial"/>
                <w:sz w:val="20"/>
                <w:szCs w:val="20"/>
              </w:rPr>
              <w:t>, no programa EPI INFO 3.2.2. Responderam ao questionário</w:t>
            </w:r>
            <w:r>
              <w:rPr>
                <w:rFonts w:ascii="Arial" w:hAnsi="Arial" w:cs="Arial"/>
                <w:sz w:val="20"/>
                <w:szCs w:val="20"/>
              </w:rPr>
              <w:t xml:space="preserve"> 107 profissionais</w:t>
            </w:r>
            <w:r w:rsidRPr="006F2148">
              <w:rPr>
                <w:rFonts w:ascii="Arial" w:hAnsi="Arial" w:cs="Arial"/>
                <w:sz w:val="20"/>
                <w:szCs w:val="20"/>
              </w:rPr>
              <w:t>.</w:t>
            </w:r>
            <w:r w:rsidRPr="006F2148">
              <w:rPr>
                <w:rStyle w:val="apple-converted-space"/>
                <w:rFonts w:ascii="Arial" w:hAnsi="Arial" w:cs="Arial"/>
                <w:color w:val="000000"/>
                <w:sz w:val="20"/>
                <w:szCs w:val="20"/>
              </w:rPr>
              <w:t xml:space="preserve"> No quesito </w:t>
            </w:r>
            <w:r w:rsidRPr="006F2148">
              <w:rPr>
                <w:rFonts w:ascii="Arial" w:hAnsi="Arial" w:cs="Arial"/>
                <w:sz w:val="20"/>
                <w:szCs w:val="20"/>
              </w:rPr>
              <w:t>“</w:t>
            </w:r>
            <w:r w:rsidRPr="006F2148">
              <w:rPr>
                <w:rFonts w:ascii="Arial" w:hAnsi="Arial" w:cs="Arial"/>
                <w:bCs/>
                <w:sz w:val="20"/>
                <w:szCs w:val="20"/>
              </w:rPr>
              <w:t>Diagnóstico e acompanhamento das situações de violência doméstica e sexual”, não houve diferença entre os grupos</w:t>
            </w:r>
            <w:r w:rsidRPr="006F2148">
              <w:rPr>
                <w:rStyle w:val="apple-converted-space"/>
                <w:rFonts w:ascii="Arial" w:hAnsi="Arial" w:cs="Arial"/>
                <w:color w:val="000000"/>
                <w:sz w:val="20"/>
                <w:szCs w:val="20"/>
              </w:rPr>
              <w:t xml:space="preserve">, porém nos indicadores </w:t>
            </w:r>
            <w:r w:rsidRPr="006F2148">
              <w:rPr>
                <w:rFonts w:ascii="Arial" w:hAnsi="Arial" w:cs="Arial"/>
                <w:bCs/>
                <w:sz w:val="20"/>
                <w:szCs w:val="20"/>
              </w:rPr>
              <w:t xml:space="preserve">“estratégias utilizadas pela unidade para detecção” e </w:t>
            </w:r>
            <w:r w:rsidRPr="006F2148">
              <w:rPr>
                <w:rFonts w:ascii="Arial" w:hAnsi="Arial" w:cs="Arial"/>
                <w:sz w:val="20"/>
                <w:szCs w:val="20"/>
              </w:rPr>
              <w:t>“procedimentos realizados em caso de detecção da violência contra mulher”</w:t>
            </w:r>
            <w:r w:rsidRPr="006F2148">
              <w:rPr>
                <w:rFonts w:ascii="Arial" w:hAnsi="Arial" w:cs="Arial"/>
                <w:bCs/>
                <w:sz w:val="20"/>
                <w:szCs w:val="20"/>
              </w:rPr>
              <w:t xml:space="preserve"> são melhores nas unidades com </w:t>
            </w:r>
            <w:r w:rsidRPr="006F2148">
              <w:rPr>
                <w:rStyle w:val="apple-converted-space"/>
                <w:rFonts w:ascii="Arial" w:hAnsi="Arial" w:cs="Arial"/>
                <w:color w:val="000000"/>
                <w:sz w:val="20"/>
                <w:szCs w:val="20"/>
              </w:rPr>
              <w:t>programa</w:t>
            </w:r>
            <w:r>
              <w:rPr>
                <w:rFonts w:ascii="Arial" w:hAnsi="Arial" w:cs="Arial"/>
                <w:bCs/>
                <w:sz w:val="20"/>
                <w:szCs w:val="20"/>
              </w:rPr>
              <w:t>. Conclui-se que</w:t>
            </w:r>
            <w:r w:rsidRPr="006F2148">
              <w:rPr>
                <w:rFonts w:ascii="Arial" w:hAnsi="Arial" w:cs="Arial"/>
                <w:sz w:val="20"/>
                <w:szCs w:val="20"/>
              </w:rPr>
              <w:t xml:space="preserve"> </w:t>
            </w:r>
            <w:r>
              <w:rPr>
                <w:rFonts w:ascii="Arial" w:hAnsi="Arial" w:cs="Arial"/>
                <w:sz w:val="20"/>
                <w:szCs w:val="20"/>
              </w:rPr>
              <w:t>esta</w:t>
            </w:r>
            <w:r w:rsidRPr="006F2148">
              <w:rPr>
                <w:rFonts w:ascii="Arial" w:hAnsi="Arial" w:cs="Arial"/>
                <w:sz w:val="20"/>
                <w:szCs w:val="20"/>
              </w:rPr>
              <w:t xml:space="preserve"> pesquisa </w:t>
            </w:r>
            <w:r>
              <w:rPr>
                <w:rFonts w:ascii="Arial" w:hAnsi="Arial" w:cs="Arial"/>
                <w:sz w:val="20"/>
                <w:szCs w:val="20"/>
              </w:rPr>
              <w:t>evidenciou</w:t>
            </w:r>
            <w:r w:rsidRPr="006F2148">
              <w:rPr>
                <w:rFonts w:ascii="Arial" w:hAnsi="Arial" w:cs="Arial"/>
                <w:sz w:val="20"/>
                <w:szCs w:val="20"/>
              </w:rPr>
              <w:t xml:space="preserve"> que o programa de residência enquanto política do SUS, contribui na melhora da qualidade do serviço de atendimento à violência contra a mulher de forma efetiva e resolutiva aos usuários do SUS</w:t>
            </w:r>
            <w:r w:rsidRPr="006F2148">
              <w:rPr>
                <w:rFonts w:ascii="Arial" w:hAnsi="Arial" w:cs="Arial"/>
                <w:sz w:val="20"/>
                <w:szCs w:val="20"/>
                <w:shd w:val="clear" w:color="auto" w:fill="FFFFFF"/>
              </w:rPr>
              <w:t>.</w:t>
            </w:r>
          </w:p>
          <w:p w14:paraId="09455599" w14:textId="77777777" w:rsidR="00164E46" w:rsidRPr="00854717" w:rsidRDefault="00854717" w:rsidP="00854717">
            <w:pPr>
              <w:jc w:val="both"/>
              <w:rPr>
                <w:rFonts w:ascii="Arial" w:hAnsi="Arial" w:cs="Arial"/>
                <w:sz w:val="20"/>
                <w:szCs w:val="20"/>
              </w:rPr>
            </w:pPr>
            <w:r w:rsidRPr="006F2148">
              <w:rPr>
                <w:rFonts w:ascii="Arial" w:hAnsi="Arial" w:cs="Arial"/>
                <w:b/>
                <w:sz w:val="20"/>
                <w:szCs w:val="20"/>
              </w:rPr>
              <w:t>Palavras chave:</w:t>
            </w:r>
            <w:r w:rsidRPr="006F2148">
              <w:rPr>
                <w:rFonts w:ascii="Arial" w:hAnsi="Arial" w:cs="Arial"/>
                <w:sz w:val="20"/>
                <w:szCs w:val="20"/>
              </w:rPr>
              <w:t xml:space="preserve"> Residência da Família e Comunidade, Gestão em saúde, Violência contra mulher.</w:t>
            </w:r>
          </w:p>
          <w:p w14:paraId="43F1934B" w14:textId="77777777" w:rsidR="000F424B" w:rsidRPr="00391768" w:rsidRDefault="000F424B" w:rsidP="00143363">
            <w:pPr>
              <w:spacing w:after="40"/>
              <w:ind w:right="34"/>
              <w:jc w:val="both"/>
              <w:rPr>
                <w:rFonts w:ascii="Arial" w:eastAsia="Arial" w:hAnsi="Arial" w:cs="Arial"/>
                <w:sz w:val="18"/>
                <w:szCs w:val="18"/>
              </w:rPr>
            </w:pPr>
          </w:p>
          <w:p w14:paraId="25AC6D61"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62ECE080"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346D8C88" w14:textId="77777777" w:rsidR="00854717" w:rsidRPr="00854717" w:rsidRDefault="00854717" w:rsidP="00854717">
            <w:pPr>
              <w:spacing w:after="40"/>
              <w:ind w:right="34"/>
              <w:jc w:val="both"/>
              <w:rPr>
                <w:rFonts w:ascii="Arial" w:eastAsia="Calibri" w:hAnsi="Arial" w:cs="Arial"/>
                <w:color w:val="000000"/>
                <w:sz w:val="20"/>
                <w:szCs w:val="20"/>
                <w:lang w:val="en-US"/>
              </w:rPr>
            </w:pPr>
            <w:r w:rsidRPr="00854717">
              <w:rPr>
                <w:rFonts w:ascii="Arial" w:eastAsia="Calibri" w:hAnsi="Arial" w:cs="Arial"/>
                <w:color w:val="000000"/>
                <w:sz w:val="20"/>
                <w:szCs w:val="20"/>
                <w:lang w:val="en-US"/>
              </w:rPr>
              <w:t xml:space="preserve">The residency programs should guarantee means of learning and applicability within the scope of the SUS and promote improvements in comprehensive care, especially for women victims of violence. Objective: to evaluate the quality of AB services in relation to violence against women in the municipality of </w:t>
            </w:r>
            <w:proofErr w:type="spellStart"/>
            <w:r w:rsidRPr="00854717">
              <w:rPr>
                <w:rFonts w:ascii="Arial" w:eastAsia="Calibri" w:hAnsi="Arial" w:cs="Arial"/>
                <w:color w:val="000000"/>
                <w:sz w:val="20"/>
                <w:szCs w:val="20"/>
                <w:lang w:val="en-US"/>
              </w:rPr>
              <w:t>Gurupi</w:t>
            </w:r>
            <w:proofErr w:type="spellEnd"/>
            <w:r w:rsidRPr="00854717">
              <w:rPr>
                <w:rFonts w:ascii="Arial" w:eastAsia="Calibri" w:hAnsi="Arial" w:cs="Arial"/>
                <w:color w:val="000000"/>
                <w:sz w:val="20"/>
                <w:szCs w:val="20"/>
                <w:lang w:val="en-US"/>
              </w:rPr>
              <w:t xml:space="preserve">-TO. A cross-sectional survey was carried out from December 2017 to February 2018 in 12 UBS of the urban network. The health professionals answered the </w:t>
            </w:r>
            <w:proofErr w:type="spellStart"/>
            <w:r w:rsidRPr="00854717">
              <w:rPr>
                <w:rFonts w:ascii="Arial" w:eastAsia="Calibri" w:hAnsi="Arial" w:cs="Arial"/>
                <w:color w:val="000000"/>
                <w:sz w:val="20"/>
                <w:szCs w:val="20"/>
                <w:lang w:val="en-US"/>
              </w:rPr>
              <w:t>QualiAB</w:t>
            </w:r>
            <w:proofErr w:type="spellEnd"/>
            <w:r w:rsidRPr="00854717">
              <w:rPr>
                <w:rFonts w:ascii="Arial" w:eastAsia="Calibri" w:hAnsi="Arial" w:cs="Arial"/>
                <w:color w:val="000000"/>
                <w:sz w:val="20"/>
                <w:szCs w:val="20"/>
                <w:lang w:val="en-US"/>
              </w:rPr>
              <w:t xml:space="preserve"> questionnaire, and the questions dealing with the evaluation of violence against women were extracted. The data of the UBS with the program were compared with those without, by means of the chi-square test, in the program EPI INFO 3.2.2. 107 professionals answered the questionnaire. In the question "Diagnosis and monitoring of situations of domestic and sexual violence", there was no difference between the groups, but the indicators "strategies used by the unit for detection" and "procedures performed in case of detection of violence against women" are better in the units with program. It is concluded that this research showed that the residence program as a SUS policy contributes to improve the quality of the service to attend violence against women in an effective a</w:t>
            </w:r>
            <w:r>
              <w:rPr>
                <w:rFonts w:ascii="Arial" w:eastAsia="Calibri" w:hAnsi="Arial" w:cs="Arial"/>
                <w:color w:val="000000"/>
                <w:sz w:val="20"/>
                <w:szCs w:val="20"/>
                <w:lang w:val="en-US"/>
              </w:rPr>
              <w:t xml:space="preserve">nd </w:t>
            </w:r>
            <w:proofErr w:type="spellStart"/>
            <w:r>
              <w:rPr>
                <w:rFonts w:ascii="Arial" w:eastAsia="Calibri" w:hAnsi="Arial" w:cs="Arial"/>
                <w:color w:val="000000"/>
                <w:sz w:val="20"/>
                <w:szCs w:val="20"/>
                <w:lang w:val="en-US"/>
              </w:rPr>
              <w:t>resolutive</w:t>
            </w:r>
            <w:proofErr w:type="spellEnd"/>
            <w:r>
              <w:rPr>
                <w:rFonts w:ascii="Arial" w:eastAsia="Calibri" w:hAnsi="Arial" w:cs="Arial"/>
                <w:color w:val="000000"/>
                <w:sz w:val="20"/>
                <w:szCs w:val="20"/>
                <w:lang w:val="en-US"/>
              </w:rPr>
              <w:t xml:space="preserve"> way to SUS users.</w:t>
            </w:r>
          </w:p>
          <w:p w14:paraId="69B504D0" w14:textId="77777777" w:rsidR="001E0F1B" w:rsidRPr="00854717" w:rsidRDefault="00854717" w:rsidP="00854717">
            <w:pPr>
              <w:spacing w:after="40"/>
              <w:ind w:right="34"/>
              <w:jc w:val="both"/>
              <w:rPr>
                <w:rFonts w:ascii="Arial" w:hAnsi="Arial" w:cs="Arial"/>
                <w:color w:val="000000"/>
                <w:sz w:val="20"/>
                <w:szCs w:val="20"/>
                <w:lang w:val="en-US"/>
              </w:rPr>
            </w:pPr>
            <w:r w:rsidRPr="00854717">
              <w:rPr>
                <w:rFonts w:ascii="Arial" w:eastAsia="Calibri" w:hAnsi="Arial" w:cs="Arial"/>
                <w:b/>
                <w:color w:val="000000"/>
                <w:sz w:val="20"/>
                <w:szCs w:val="20"/>
                <w:lang w:val="en-US"/>
              </w:rPr>
              <w:t>Keywords:</w:t>
            </w:r>
            <w:r w:rsidRPr="00854717">
              <w:rPr>
                <w:rFonts w:ascii="Arial" w:eastAsia="Calibri" w:hAnsi="Arial" w:cs="Arial"/>
                <w:color w:val="000000"/>
                <w:sz w:val="20"/>
                <w:szCs w:val="20"/>
                <w:lang w:val="en-US"/>
              </w:rPr>
              <w:t xml:space="preserve"> Family and Community Residence, Health man</w:t>
            </w:r>
            <w:r>
              <w:rPr>
                <w:rFonts w:ascii="Arial" w:eastAsia="Calibri" w:hAnsi="Arial" w:cs="Arial"/>
                <w:color w:val="000000"/>
                <w:sz w:val="20"/>
                <w:szCs w:val="20"/>
                <w:lang w:val="en-US"/>
              </w:rPr>
              <w:t>agement, Violence against women.</w:t>
            </w:r>
          </w:p>
        </w:tc>
      </w:tr>
    </w:tbl>
    <w:p w14:paraId="22848F3D" w14:textId="77777777" w:rsidR="00EE77B4" w:rsidRPr="00442DA0" w:rsidRDefault="00EE77B4" w:rsidP="00E85EBC">
      <w:pPr>
        <w:jc w:val="both"/>
        <w:rPr>
          <w:rFonts w:ascii="Arial" w:hAnsi="Arial" w:cs="Arial"/>
          <w:lang w:val="en-US"/>
        </w:rPr>
        <w:sectPr w:rsidR="00EE77B4" w:rsidRPr="00442DA0" w:rsidSect="00391768">
          <w:headerReference w:type="default" r:id="rId8"/>
          <w:footerReference w:type="default" r:id="rId9"/>
          <w:type w:val="continuous"/>
          <w:pgSz w:w="11906" w:h="16838" w:code="9"/>
          <w:pgMar w:top="1134" w:right="1134" w:bottom="1134" w:left="1134" w:header="851" w:footer="510" w:gutter="0"/>
          <w:pgNumType w:start="1"/>
          <w:cols w:space="708"/>
          <w:docGrid w:linePitch="360"/>
        </w:sectPr>
      </w:pPr>
    </w:p>
    <w:p w14:paraId="5277D5F3" w14:textId="77777777" w:rsidR="008854AD" w:rsidRPr="00854717" w:rsidRDefault="008854AD">
      <w:pPr>
        <w:spacing w:after="200" w:line="276" w:lineRule="auto"/>
        <w:rPr>
          <w:rFonts w:ascii="Arial" w:hAnsi="Arial" w:cs="Arial"/>
          <w:b/>
          <w:color w:val="FFFFFF" w:themeColor="background1"/>
          <w:szCs w:val="20"/>
          <w:lang w:val="en-US"/>
        </w:rPr>
      </w:pPr>
    </w:p>
    <w:p w14:paraId="5A57AD5B" w14:textId="77777777" w:rsidR="00B82E3F" w:rsidRPr="00D6702E" w:rsidRDefault="00F3588D" w:rsidP="00AA0594">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 xml:space="preserve">1. </w:t>
      </w:r>
      <w:r w:rsidR="00D6702E" w:rsidRPr="00D6702E">
        <w:rPr>
          <w:rFonts w:ascii="Arial" w:hAnsi="Arial" w:cs="Arial"/>
          <w:b/>
          <w:color w:val="FFFFFF" w:themeColor="background1"/>
          <w:szCs w:val="20"/>
        </w:rPr>
        <w:t>INTRODUÇÃO</w:t>
      </w:r>
    </w:p>
    <w:p w14:paraId="70A27357" w14:textId="3410C585" w:rsidR="00854717" w:rsidRPr="006F2148" w:rsidRDefault="00854717" w:rsidP="00854717">
      <w:pPr>
        <w:spacing w:line="360" w:lineRule="auto"/>
        <w:ind w:firstLine="709"/>
        <w:jc w:val="both"/>
        <w:rPr>
          <w:rFonts w:ascii="Arial" w:hAnsi="Arial" w:cs="Arial"/>
          <w:color w:val="000000"/>
          <w:shd w:val="clear" w:color="auto" w:fill="FFFFFF"/>
        </w:rPr>
      </w:pPr>
      <w:r w:rsidRPr="006F2148">
        <w:rPr>
          <w:rFonts w:ascii="Arial" w:hAnsi="Arial" w:cs="Arial"/>
          <w:color w:val="000000"/>
          <w:shd w:val="clear" w:color="auto" w:fill="FFFFFF"/>
        </w:rPr>
        <w:t xml:space="preserve">A atenção básica (AB) é a porta de entrada para o Sistema Único de Saúde (SUS) e é considerada o pilar de estruturação do sistema nacional de saúde, que visa o atendimento prioritário, ampliação do acesso e avanço no processo de universalização dos serviços de saúde, melhorando a resolubilidade. Esta é a principal porta de entrada para mulheres vítimas de violência </w:t>
      </w:r>
      <w:r w:rsidRPr="006F2148">
        <w:rPr>
          <w:rFonts w:ascii="Arial" w:hAnsi="Arial" w:cs="Arial"/>
          <w:color w:val="000000"/>
          <w:shd w:val="clear" w:color="auto" w:fill="FFFFFF"/>
        </w:rPr>
        <w:fldChar w:fldCharType="begin" w:fldLock="1"/>
      </w:r>
      <w:r w:rsidRPr="006F2148">
        <w:rPr>
          <w:rFonts w:ascii="Arial" w:hAnsi="Arial" w:cs="Arial"/>
          <w:color w:val="000000"/>
          <w:shd w:val="clear" w:color="auto" w:fill="FFFFFF"/>
        </w:rPr>
        <w:instrText>ADDIN CSL_CITATION {"citationItems":[{"id":"ITEM-1","itemData":{"ISBN":"9789241563734","abstract":"As nations seek to strengthen their health systems, they are increasingly looking to primary health care (PHC) to provide a clear and comprehensive sense of direction. The World Health Report 2008 analyses how primary health care reforms, that embody the principles of universal access, equity and social justice, are an essential response to the health challenges of a rapidly changing world and the growing expectations of countries and their citizens for health and health care. The Report identifies four interlocking sets of PHC reforms that aim to: achieve universal access and social protectio. Introduction and overview -- 1. The Challenges of a changing world -- 2. Advancing and sustaining universal coverage -- 3. Primary care: putting people fi rst -- 4. Public policies for the public's health -- 5. Leadership and effective government -- 6. The Way forward.","author":[{"dropping-particle":"","family":"World Health Organization.","given":"","non-dropping-particle":"","parse-names":false,"suffix":""},{"dropping-particle":"","family":"Lerberghe","given":"W. van.","non-dropping-particle":"","parse-names":false,"suffix":""}],"id":"ITEM-1","issued":{"date-parts":[["2008"]]},"number-of-pages":"119","publisher":"World Health Organization","title":"The world health report 2008: primary health care : now more than ever.","type":"book"},"uris":["http://www.mendeley.com/documents/?uuid=3c0aa9ce-db3c-3df3-aa39-b31cf9953c6a"]}],"mendeley":{"formattedCitation":"(WORLD HEALTH ORGANIZATION.; LERBERGHE, 2008)","plainTextFormattedCitation":"(WORLD HEALTH ORGANIZATION.; LERBERGHE, 2008)","previouslyFormattedCitation":"(WORLD HEALTH ORGANIZATION.; LERBERGHE, 2008)"},"properties":{"noteIndex":0},"schema":"https://github.com/citation-style-language/schema/raw/master/csl-citation.json"}</w:instrText>
      </w:r>
      <w:r w:rsidRPr="006F2148">
        <w:rPr>
          <w:rFonts w:ascii="Arial" w:hAnsi="Arial" w:cs="Arial"/>
          <w:color w:val="000000"/>
          <w:shd w:val="clear" w:color="auto" w:fill="FFFFFF"/>
        </w:rPr>
        <w:fldChar w:fldCharType="separate"/>
      </w:r>
      <w:r w:rsidRPr="006F2148">
        <w:rPr>
          <w:rFonts w:ascii="Arial" w:hAnsi="Arial" w:cs="Arial"/>
          <w:noProof/>
          <w:color w:val="000000"/>
          <w:shd w:val="clear" w:color="auto" w:fill="FFFFFF"/>
        </w:rPr>
        <w:t>(WORLD HEALTH ORGANIZATION</w:t>
      </w:r>
      <w:r w:rsidR="00341CE0">
        <w:rPr>
          <w:rFonts w:ascii="Arial" w:hAnsi="Arial" w:cs="Arial"/>
          <w:noProof/>
          <w:color w:val="000000"/>
          <w:shd w:val="clear" w:color="auto" w:fill="FFFFFF"/>
        </w:rPr>
        <w:t>,</w:t>
      </w:r>
      <w:r w:rsidRPr="006F2148">
        <w:rPr>
          <w:rFonts w:ascii="Arial" w:hAnsi="Arial" w:cs="Arial"/>
          <w:noProof/>
          <w:color w:val="000000"/>
          <w:shd w:val="clear" w:color="auto" w:fill="FFFFFF"/>
        </w:rPr>
        <w:t xml:space="preserve"> LERBERGHE, 2008)</w:t>
      </w:r>
      <w:r w:rsidRPr="006F2148">
        <w:rPr>
          <w:rFonts w:ascii="Arial" w:hAnsi="Arial" w:cs="Arial"/>
          <w:color w:val="000000"/>
          <w:shd w:val="clear" w:color="auto" w:fill="FFFFFF"/>
        </w:rPr>
        <w:fldChar w:fldCharType="end"/>
      </w:r>
      <w:r w:rsidRPr="006F2148">
        <w:rPr>
          <w:rFonts w:ascii="Arial" w:hAnsi="Arial" w:cs="Arial"/>
          <w:color w:val="000000"/>
          <w:shd w:val="clear" w:color="auto" w:fill="FFFFFF"/>
        </w:rPr>
        <w:t xml:space="preserve">. </w:t>
      </w:r>
    </w:p>
    <w:p w14:paraId="232FD767" w14:textId="77777777" w:rsidR="00854717" w:rsidRPr="006F2148" w:rsidRDefault="00854717" w:rsidP="00854717">
      <w:pPr>
        <w:spacing w:line="360" w:lineRule="auto"/>
        <w:ind w:firstLine="709"/>
        <w:jc w:val="both"/>
        <w:rPr>
          <w:rFonts w:ascii="Arial" w:hAnsi="Arial" w:cs="Arial"/>
          <w:color w:val="000000"/>
          <w:shd w:val="clear" w:color="auto" w:fill="FFFFFF"/>
        </w:rPr>
      </w:pPr>
      <w:r w:rsidRPr="006F2148">
        <w:rPr>
          <w:rFonts w:ascii="Arial" w:hAnsi="Arial" w:cs="Arial"/>
          <w:color w:val="000000"/>
          <w:shd w:val="clear" w:color="auto" w:fill="FFFFFF"/>
        </w:rPr>
        <w:t>Em 2013 foi instituído a Estratégia de Qualificação das Redes de Atenção à Saúde (RAS) incentivando a expansão dos Programas de Residência Médica em Saúde de Família e Comunidade (PRMSFC) no Brasil. Estes foram formulados com o objetivo formar médicos qualificados na área clínica, com uma prática integradora, continuada, atuando em equipes multidisciplinares inseridas em regiões prioritárias, voltada à construção da cidadania, desenvolvendo suas ações em bases epidemiológicas. Os PRMSFC visam formar médicos com conhecimentos e habilidades em prevenção, diagnóstico precoce, tratamento e recuperação dos agravos mais frequentes, buscando altos índices de resolutividade dos problemas de saúde da população. Sua atitude deve ser integral, com enfoque na família e nos núcleos sociais que constituem a comunidade.</w:t>
      </w:r>
    </w:p>
    <w:p w14:paraId="7D675B90" w14:textId="77777777" w:rsidR="00854717" w:rsidRPr="006F2148" w:rsidRDefault="00854717" w:rsidP="00854717">
      <w:pPr>
        <w:spacing w:line="360" w:lineRule="auto"/>
        <w:ind w:firstLine="709"/>
        <w:jc w:val="both"/>
        <w:rPr>
          <w:rFonts w:ascii="Arial" w:hAnsi="Arial" w:cs="Arial"/>
          <w:color w:val="FF0000"/>
          <w:shd w:val="clear" w:color="auto" w:fill="FFFFFF"/>
        </w:rPr>
      </w:pPr>
      <w:r w:rsidRPr="006F2148">
        <w:rPr>
          <w:rFonts w:ascii="Arial" w:hAnsi="Arial" w:cs="Arial"/>
          <w:color w:val="000000"/>
          <w:shd w:val="clear" w:color="auto" w:fill="FFFFFF"/>
        </w:rPr>
        <w:t xml:space="preserve">A rede de atenção Básica de Gurupi é constituída por uma rede de 13 (treze) unidades de Atenção Primária à Saúde (APS), </w:t>
      </w:r>
      <w:r w:rsidR="002253A9">
        <w:rPr>
          <w:rFonts w:ascii="Arial" w:hAnsi="Arial" w:cs="Arial"/>
          <w:color w:val="000000"/>
          <w:shd w:val="clear" w:color="auto" w:fill="FFFFFF"/>
        </w:rPr>
        <w:t xml:space="preserve">12 (doze) delas estão </w:t>
      </w:r>
      <w:r w:rsidRPr="006F2148">
        <w:rPr>
          <w:rFonts w:ascii="Arial" w:hAnsi="Arial" w:cs="Arial"/>
          <w:color w:val="000000"/>
          <w:shd w:val="clear" w:color="auto" w:fill="FFFFFF"/>
        </w:rPr>
        <w:t xml:space="preserve">localizadas na Zona urbana, abrangendo mais de 50.000 pessoas. As </w:t>
      </w:r>
      <w:r w:rsidR="002253A9">
        <w:rPr>
          <w:rFonts w:ascii="Arial" w:hAnsi="Arial" w:cs="Arial"/>
          <w:color w:val="000000"/>
          <w:shd w:val="clear" w:color="auto" w:fill="FFFFFF"/>
        </w:rPr>
        <w:t>unidades básicas de saúde (</w:t>
      </w:r>
      <w:r w:rsidRPr="006F2148">
        <w:rPr>
          <w:rFonts w:ascii="Arial" w:hAnsi="Arial" w:cs="Arial"/>
          <w:color w:val="000000"/>
          <w:shd w:val="clear" w:color="auto" w:fill="FFFFFF"/>
        </w:rPr>
        <w:t>UBS</w:t>
      </w:r>
      <w:r w:rsidR="002253A9">
        <w:rPr>
          <w:rFonts w:ascii="Arial" w:hAnsi="Arial" w:cs="Arial"/>
          <w:color w:val="000000"/>
          <w:shd w:val="clear" w:color="auto" w:fill="FFFFFF"/>
        </w:rPr>
        <w:t>)</w:t>
      </w:r>
      <w:r w:rsidRPr="006F2148">
        <w:rPr>
          <w:rFonts w:ascii="Arial" w:hAnsi="Arial" w:cs="Arial"/>
          <w:color w:val="000000"/>
          <w:shd w:val="clear" w:color="auto" w:fill="FFFFFF"/>
        </w:rPr>
        <w:t xml:space="preserve"> </w:t>
      </w:r>
      <w:r w:rsidR="002253A9">
        <w:rPr>
          <w:rFonts w:ascii="Arial" w:hAnsi="Arial" w:cs="Arial"/>
          <w:color w:val="000000"/>
          <w:shd w:val="clear" w:color="auto" w:fill="FFFFFF"/>
        </w:rPr>
        <w:t>e</w:t>
      </w:r>
      <w:r w:rsidRPr="006F2148">
        <w:rPr>
          <w:rFonts w:ascii="Arial" w:hAnsi="Arial" w:cs="Arial"/>
          <w:color w:val="000000"/>
          <w:shd w:val="clear" w:color="auto" w:fill="FFFFFF"/>
        </w:rPr>
        <w:t>s</w:t>
      </w:r>
      <w:r w:rsidR="002253A9">
        <w:rPr>
          <w:rFonts w:ascii="Arial" w:hAnsi="Arial" w:cs="Arial"/>
          <w:color w:val="000000"/>
          <w:shd w:val="clear" w:color="auto" w:fill="FFFFFF"/>
        </w:rPr>
        <w:t>t</w:t>
      </w:r>
      <w:r w:rsidRPr="006F2148">
        <w:rPr>
          <w:rFonts w:ascii="Arial" w:hAnsi="Arial" w:cs="Arial"/>
          <w:color w:val="000000"/>
          <w:shd w:val="clear" w:color="auto" w:fill="FFFFFF"/>
        </w:rPr>
        <w:t xml:space="preserve">ão instaladas de forma direta nas comunidades.  </w:t>
      </w:r>
      <w:r w:rsidRPr="006F2148">
        <w:rPr>
          <w:rFonts w:ascii="Arial" w:hAnsi="Arial" w:cs="Arial"/>
          <w:shd w:val="clear" w:color="auto" w:fill="FFFFFF"/>
        </w:rPr>
        <w:t>Para a implantação do PRM</w:t>
      </w:r>
      <w:r w:rsidR="002253A9">
        <w:rPr>
          <w:rFonts w:ascii="Arial" w:hAnsi="Arial" w:cs="Arial"/>
          <w:shd w:val="clear" w:color="auto" w:fill="FFFFFF"/>
        </w:rPr>
        <w:t>SF</w:t>
      </w:r>
      <w:r w:rsidRPr="006F2148">
        <w:rPr>
          <w:rFonts w:ascii="Arial" w:hAnsi="Arial" w:cs="Arial"/>
          <w:shd w:val="clear" w:color="auto" w:fill="FFFFFF"/>
        </w:rPr>
        <w:t xml:space="preserve">C-Gurupi, foi promovida uma readequação das equipes técnicas e uma estruturação física dos ambientes das unidades básicas de saúde receptoras. Houve uma padronização da rotina de trabalho focada na aplicação das políticas públicas atuais de atenção básica com o propósito, além de formar médicos, melhorar a qualidade dos serviços de saúde das unidades de implantação.  </w:t>
      </w:r>
    </w:p>
    <w:p w14:paraId="013098A8" w14:textId="77777777" w:rsidR="00854717" w:rsidRPr="006F2148" w:rsidRDefault="00854717" w:rsidP="00854717">
      <w:pPr>
        <w:spacing w:line="360" w:lineRule="auto"/>
        <w:ind w:firstLine="709"/>
        <w:jc w:val="both"/>
        <w:rPr>
          <w:rFonts w:ascii="Arial" w:hAnsi="Arial" w:cs="Arial"/>
          <w:shd w:val="clear" w:color="auto" w:fill="FFFFFF"/>
        </w:rPr>
      </w:pPr>
      <w:r w:rsidRPr="006F2148">
        <w:rPr>
          <w:rFonts w:ascii="Arial" w:hAnsi="Arial" w:cs="Arial"/>
          <w:shd w:val="clear" w:color="auto" w:fill="FFFFFF"/>
        </w:rPr>
        <w:t xml:space="preserve">A violência contra a mulher é um grave problema no Brasil e em especial no estado do Tocantins, as taxas de homicídio de mulheres apresentaram, entre os anos de 2006 e 2014 aumento expressivo bem como casos de estupro e violência doméstica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{"citationItems":[{"id":"ITEM-1","itemData":{"author":[{"dropping-particle":"","family":"Brasilia","given":"Senado Federal","non-dropping-particle":"","parse-names":false,"suffix":""}],"id":"ITEM-1","issued":{"date-parts":[["2016"]]},"page":"71","publisher-place":"Brasilia","title":"Panorama da violência contra as mulheres no Brasil [recurso eletrônico]: indicadores nacionais e estaduais. Observatório da Mulher contra a Violência","type":"article"},"uris":["http://www.mendeley.com/documents/?uuid=94d0ca6e-cc73-4ab1-ad43-60fb3817953c"]}],"mendeley":{"formattedCitation":"(BRASILIA, 2016)","plainTextFormattedCitation":"(BRASILIA, 2016)","previouslyFormattedCitation":"(BRASILIA, 2016)"},"properties":{"noteIndex":0},"schema":"https://github.com/citation-style-language/schema/raw/master/csl-citation.json"}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(BRASILIA, 2016)</w:t>
      </w:r>
      <w:r w:rsidRPr="006F2148">
        <w:rPr>
          <w:rFonts w:ascii="Arial" w:hAnsi="Arial" w:cs="Arial"/>
          <w:shd w:val="clear" w:color="auto" w:fill="FFFFFF"/>
        </w:rPr>
        <w:fldChar w:fldCharType="end"/>
      </w:r>
      <w:r w:rsidRPr="006F2148">
        <w:rPr>
          <w:rFonts w:ascii="Arial" w:hAnsi="Arial" w:cs="Arial"/>
          <w:shd w:val="clear" w:color="auto" w:fill="FFFFFF"/>
        </w:rPr>
        <w:t xml:space="preserve">. Esta envolve “violência física” que compreende lesões e danos à integridade física das mulheres; “violência psicológica”, que inclui humilhações, isolamento, desprezos e intimidações; “violência patrimonial”, que se concretiza em roubo, retenção ou danos aos bens materiais, recursos e/ou documentos; “violência verbal”, caracterizada por </w:t>
      </w:r>
      <w:r w:rsidRPr="006F2148">
        <w:rPr>
          <w:rFonts w:ascii="Arial" w:hAnsi="Arial" w:cs="Arial"/>
          <w:shd w:val="clear" w:color="auto" w:fill="FFFFFF"/>
        </w:rPr>
        <w:lastRenderedPageBreak/>
        <w:t xml:space="preserve">xingamentos, ofensas, ameaças e injúrias; e “violência sexual”, caracterizada por relações sexuais forçadas ou práticas sexuais não consentidas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{"citationItems":[{"id":"ITEM-1","itemData":{"DOI":"10.1590/1807-03102015v27n2p256","ISSN":"0102-7182","abstract":"&lt;p&gt;A violência doméstica contra a mulher é um fenômeno múltiplo e complexo que tem destacado importantes discussões teórico-filosóficas e questionamentos ético-políticos. O presente artigo se propõe a articular a perspectiva de gênero às análises sobre violência em suas dimensões subjetiva, histórica, social e cultural, buscando (re)leituras críticas acerca das definições dessas violências. O olhar sobre a cultura machista e patriarcal brasileira revela posturas de legitimação e banalização de tais violências que legislações recentes, como a Lei Maria da Penha, buscam superar. Esta lei traz inovações jurídicas e processuais que pretendem empreender mudanças legais, políticas e culturais na afirmação dos direitos humanos das mulheres. Por tais perspectivas, propomos-nos a problematizar definições e tipificações das violências contra as mulheres e articular uma compreensão com a perspectiva ética e histórica dos direitos humanos, incorporando assim as dimensões ética e política ao olhar crítico e complexo sobre a violência doméstica contra a mulher.&lt;/p&gt;","author":[{"dropping-particle":"","family":"Guimarães","given":"Maisa Campos","non-dropping-particle":"","parse-names":false,"suffix":""},{"dropping-particle":"","family":"Pedroza","given":"Regina Lucia Sucupira","non-dropping-particle":"","parse-names":false,"suffix":""},{"dropping-particle":"","family":"Guimarães","given":"Maisa Campos","non-dropping-particle":"","parse-names":false,"suffix":""},{"dropping-particle":"","family":"Pedroza","given":"Regina Lucia Sucupira","non-dropping-particle":"","parse-names":false,"suffix":""}],"container-title":"Psicologia &amp; Sociedade","id":"ITEM-1","issue":"2","issued":{"date-parts":[["2015","8"]]},"page":"256-266","publisher":"Associação Brasileira de Psicologia Social","title":"VIOLÊNCIA CONTRA A MULHER: PROBLEMATIZANDO DEFINIÇÕES TEÓRICAS, FILOSÓFICAS E JURÍDICAS","type":"article-journal","volume":"27"},"uris":["http://www.mendeley.com/documents/?uuid=10402811-65a8-3bdd-973d-17630f37bea8"]}],"mendeley":{"formattedCitation":"(GUIMARÃES et al., 2015)","plainTextFormattedCitation":"(GUIMARÃES et al., 2015)","previouslyFormattedCitation":"(GUIMARÃES et al., 2015)"},"properties":{"noteIndex":0},"schema":"https://github.com/citation-style-language/schema/raw/master/csl-citation.json"}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(GUIMARÃES et al., 2015)</w:t>
      </w:r>
      <w:r w:rsidRPr="006F2148">
        <w:rPr>
          <w:rFonts w:ascii="Arial" w:hAnsi="Arial" w:cs="Arial"/>
          <w:shd w:val="clear" w:color="auto" w:fill="FFFFFF"/>
        </w:rPr>
        <w:fldChar w:fldCharType="end"/>
      </w:r>
      <w:r w:rsidRPr="006F2148">
        <w:rPr>
          <w:rFonts w:ascii="Arial" w:hAnsi="Arial" w:cs="Arial"/>
          <w:shd w:val="clear" w:color="auto" w:fill="FFFFFF"/>
        </w:rPr>
        <w:t xml:space="preserve">. </w:t>
      </w:r>
    </w:p>
    <w:p w14:paraId="405D0387" w14:textId="768E64D4" w:rsidR="00854717" w:rsidRPr="006F2148" w:rsidRDefault="00854717" w:rsidP="00854717">
      <w:pPr>
        <w:spacing w:line="360" w:lineRule="auto"/>
        <w:ind w:firstLine="709"/>
        <w:jc w:val="both"/>
        <w:rPr>
          <w:rFonts w:ascii="Arial" w:hAnsi="Arial" w:cs="Arial"/>
          <w:shd w:val="clear" w:color="auto" w:fill="FFFFFF"/>
        </w:rPr>
      </w:pPr>
      <w:r w:rsidRPr="006F2148">
        <w:rPr>
          <w:rFonts w:ascii="Arial" w:hAnsi="Arial" w:cs="Arial"/>
          <w:shd w:val="clear" w:color="auto" w:fill="FFFFFF"/>
        </w:rPr>
        <w:t>Com base nessas manifestações, muitas mulheres aportam no SUS buscando cuidado e, por diferentes razões, frequentemente não relatam a causa de seus agravos. Nem sempre os/as profissionais de saúde relacionam as lesões observadas à violência doméstica. Em alguns casos, essas mulheres são denominadas pelos/as profissionais de saúde como “</w:t>
      </w:r>
      <w:proofErr w:type="spellStart"/>
      <w:r w:rsidRPr="006F2148">
        <w:rPr>
          <w:rFonts w:ascii="Arial" w:hAnsi="Arial" w:cs="Arial"/>
          <w:shd w:val="clear" w:color="auto" w:fill="FFFFFF"/>
        </w:rPr>
        <w:t>poliqueixosas</w:t>
      </w:r>
      <w:proofErr w:type="spellEnd"/>
      <w:r w:rsidRPr="006F2148">
        <w:rPr>
          <w:rFonts w:ascii="Arial" w:hAnsi="Arial" w:cs="Arial"/>
          <w:shd w:val="clear" w:color="auto" w:fill="FFFFFF"/>
        </w:rPr>
        <w:t xml:space="preserve">”, dada a diversidade de sinais e sintomas físicos e psicológicos, muitas vezes difíceis de serem localizados, explicados, diagnosticados e tratados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{"citationItems":[{"id":"ITEM-1","itemData":{"author":[{"dropping-particle":"","family":"Signorelli","given":"Marcos Claudio","non-dropping-particle":"","parse-names":false,"suffix":""},{"dropping-particle":"","family":"Auad","given":"Daniela","non-dropping-particle":"","parse-names":false,"suffix":""},{"dropping-particle":"","family":"Pereira","given":"Pedro Paulo Gomes","non-dropping-particle":"","parse-names":false,"suffix":""}],"container-title":"Cad. Saúde Pública","id":"ITEM-1","issue":"6","issued":{"date-parts":[["2013"]]},"page":"1230-1240","title":"Violência doméstica contra mulheres e a atuação profissional na atenção primária à saúde: um estudo etnográfico em Matinhos, Paraná, Brasil","type":"article-journal","volume":"29"},"uris":["http://www.mendeley.com/documents/?uuid=97deb72d-c733-3805-928d-150efa241c23"]}],"mendeley":{"formattedCitation":"(SIGNORELLI et al., 2013)","plainTextFormattedCitation":"(SIGNORELLI et al., 2013)","previouslyFormattedCitation":"(SIGNORELLI et al., 2013)"},"properties":{"noteIndex":0},"schema":"https://github.com/citation-style-language/schema/raw/master/csl-citation.json"}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(SIGNORELLI et al., 2013)</w:t>
      </w:r>
      <w:r w:rsidRPr="006F2148">
        <w:rPr>
          <w:rFonts w:ascii="Arial" w:hAnsi="Arial" w:cs="Arial"/>
          <w:shd w:val="clear" w:color="auto" w:fill="FFFFFF"/>
        </w:rPr>
        <w:fldChar w:fldCharType="end"/>
      </w:r>
      <w:r w:rsidRPr="006F2148">
        <w:rPr>
          <w:rFonts w:ascii="Arial" w:hAnsi="Arial" w:cs="Arial"/>
          <w:shd w:val="clear" w:color="auto" w:fill="FFFFFF"/>
        </w:rPr>
        <w:t xml:space="preserve">. </w:t>
      </w:r>
    </w:p>
    <w:p w14:paraId="4B5D291C" w14:textId="77777777" w:rsidR="00854717" w:rsidRPr="006F2148" w:rsidRDefault="00854717" w:rsidP="00854717">
      <w:pPr>
        <w:spacing w:line="360" w:lineRule="auto"/>
        <w:ind w:firstLine="709"/>
        <w:jc w:val="both"/>
        <w:rPr>
          <w:rFonts w:ascii="Arial" w:hAnsi="Arial" w:cs="Arial"/>
          <w:shd w:val="clear" w:color="auto" w:fill="FFFFFF"/>
        </w:rPr>
      </w:pPr>
      <w:r w:rsidRPr="006F2148">
        <w:rPr>
          <w:rFonts w:ascii="Arial" w:hAnsi="Arial" w:cs="Arial"/>
          <w:shd w:val="clear" w:color="auto" w:fill="FFFFFF"/>
        </w:rPr>
        <w:t xml:space="preserve">São mais suscetíveis a uma série de agravos de saúde, como dores crônicas, problemas ginecológicos e psicológicos, num quadro descrito por </w:t>
      </w:r>
      <w:proofErr w:type="spellStart"/>
      <w:r w:rsidRPr="006F2148">
        <w:rPr>
          <w:rFonts w:ascii="Arial" w:hAnsi="Arial" w:cs="Arial"/>
          <w:shd w:val="clear" w:color="auto" w:fill="FFFFFF"/>
        </w:rPr>
        <w:t>McCauley</w:t>
      </w:r>
      <w:proofErr w:type="spellEnd"/>
      <w:r w:rsidRPr="006F2148">
        <w:rPr>
          <w:rFonts w:ascii="Arial" w:hAnsi="Arial" w:cs="Arial"/>
          <w:shd w:val="clear" w:color="auto" w:fill="FFFFFF"/>
        </w:rPr>
        <w:t xml:space="preserve">  como </w:t>
      </w:r>
      <w:proofErr w:type="spellStart"/>
      <w:r w:rsidRPr="006F2148">
        <w:rPr>
          <w:rFonts w:ascii="Arial" w:hAnsi="Arial" w:cs="Arial"/>
          <w:i/>
          <w:shd w:val="clear" w:color="auto" w:fill="FFFFFF"/>
        </w:rPr>
        <w:t>Battering</w:t>
      </w:r>
      <w:proofErr w:type="spellEnd"/>
      <w:r w:rsidRPr="006F2148">
        <w:rPr>
          <w:rFonts w:ascii="Arial" w:hAnsi="Arial" w:cs="Arial"/>
          <w:i/>
          <w:shd w:val="clear" w:color="auto" w:fill="FFFFFF"/>
        </w:rPr>
        <w:t xml:space="preserve"> </w:t>
      </w:r>
      <w:proofErr w:type="spellStart"/>
      <w:r w:rsidRPr="006F2148">
        <w:rPr>
          <w:rFonts w:ascii="Arial" w:hAnsi="Arial" w:cs="Arial"/>
          <w:i/>
          <w:shd w:val="clear" w:color="auto" w:fill="FFFFFF"/>
        </w:rPr>
        <w:t>Syndrome</w:t>
      </w:r>
      <w:proofErr w:type="spellEnd"/>
      <w:r w:rsidRPr="006F2148">
        <w:rPr>
          <w:rFonts w:ascii="Arial" w:hAnsi="Arial" w:cs="Arial"/>
          <w:shd w:val="clear" w:color="auto" w:fill="FFFFFF"/>
        </w:rPr>
        <w:t xml:space="preserve"> ou “</w:t>
      </w:r>
      <w:r w:rsidRPr="006F2148">
        <w:rPr>
          <w:rFonts w:ascii="Arial" w:hAnsi="Arial" w:cs="Arial"/>
          <w:i/>
          <w:shd w:val="clear" w:color="auto" w:fill="FFFFFF"/>
        </w:rPr>
        <w:t>Síndrome da Mulher Espancada</w:t>
      </w:r>
      <w:r w:rsidRPr="006F2148">
        <w:rPr>
          <w:rFonts w:ascii="Arial" w:hAnsi="Arial" w:cs="Arial"/>
          <w:shd w:val="clear" w:color="auto" w:fill="FFFFFF"/>
        </w:rPr>
        <w:t xml:space="preserve">”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author":[{"dropping-particle":"","family":"McCauley","given":"J","non-dropping-particle":"","parse-names":false,"suffix":""},{"dropping-particle":"","family":"Kern","given":"DE","non-dropping-particle":"","parse-names":false,"suffix":""},{"dropping-particle":"","family":"Kolodner","given":"K","non-dropping-particle":"","parse-names":false,"suffix":""},{"dropping-particle":"","family":"Dill","given":"L","non-dropping-particle":"","parse-names":false,"suffix":""},{"dropping-particle":"","family":"Schroeder","given":"AF","non-dropping-particle":"","parse-names":false,"suffix":""},{"dropping-particle":"","family":"DeChant","given":"HK","non-dropping-particle":"","parse-names":false,"suffix":""}],"container-title":"Ann Intern Med","id":"ITEM-1","issued":{"date-parts":[["1995"]]},"page":"737-746","title":"The “battering syndrome”: prevalence and clinical characteristics of domestic violence in primary care internal medicine practices","type":"article-journal","volume":"123"},"uris":["http://www.mendeley.com/documents/?uuid=dc00b2fc-64df-45bc-ab2c-ac0092181798"]}],"mendeley":{"formattedCitation":"(MCCAULEY et al., 1995)","plainTextFormattedCitation":"(MCCAULEY et al., 1995)","previouslyFormattedCitation":"(MCCAULEY et al., 1995)"},"properties":{"noteIndex":0},"schema":"https://github.com/citation-style-language/schema/raw/master/csl-citation.json"}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(MCCAULEY et al., 1995)</w:t>
      </w:r>
      <w:r w:rsidRPr="006F2148">
        <w:rPr>
          <w:rFonts w:ascii="Arial" w:hAnsi="Arial" w:cs="Arial"/>
          <w:shd w:val="clear" w:color="auto" w:fill="FFFFFF"/>
        </w:rPr>
        <w:fldChar w:fldCharType="end"/>
      </w:r>
      <w:r w:rsidRPr="006F2148">
        <w:rPr>
          <w:rFonts w:ascii="Arial" w:hAnsi="Arial" w:cs="Arial"/>
          <w:shd w:val="clear" w:color="auto" w:fill="FFFFFF"/>
        </w:rPr>
        <w:t xml:space="preserve">. A esse cenário somam-se as implicações familiares e relacionadas ao trabalho. Consequentemente, essas mulheres buscam, de maneira mais frequente e recorrente, por assistência nos serviços de saúde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{"citationItems":[{"id":"ITEM-1","itemData":{"author":[{"dropping-particle":"","family":"Signorelli","given":"Marcos Claudio","non-dropping-particle":"","parse-names":false,"suffix":""},{"dropping-particle":"","family":"Auad","given":"Daniela","non-dropping-particle":"","parse-names":false,"suffix":""},{"dropping-particle":"","family":"Pereira","given":"Pedro Paulo Gomes","non-dropping-particle":"","parse-names":false,"suffix":""}],"container-title":"Cad. Saúde Pública","id":"ITEM-1","issue":"6","issued":{"date-parts":[["2013"]]},"page":"1230-1240","title":"Violência doméstica contra mulheres e a atuação profissional na atenção primária à saúde: um estudo etnográfico em Matinhos, Paraná, Brasil","type":"article-journal","volume":"29"},"uris":["http://www.mendeley.com/documents/?uuid=97deb72d-c733-3805-928d-150efa241c23"]}],"mendeley":{"formattedCitation":"(SIGNORELLI et al., 2013)","plainTextFormattedCitation":"(SIGNORELLI et al., 2013)","previouslyFormattedCitation":"(SIGNORELLI et al., 2013)"},"properties":{"noteIndex":0},"schema":"https://github.com/citation-style-language/schema/raw/master/csl-citation.json"}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(SIGNORELLI et al., 2013)</w:t>
      </w:r>
      <w:r w:rsidRPr="006F2148">
        <w:rPr>
          <w:rFonts w:ascii="Arial" w:hAnsi="Arial" w:cs="Arial"/>
          <w:shd w:val="clear" w:color="auto" w:fill="FFFFFF"/>
        </w:rPr>
        <w:fldChar w:fldCharType="end"/>
      </w:r>
      <w:r w:rsidRPr="006F2148">
        <w:rPr>
          <w:rFonts w:ascii="Arial" w:hAnsi="Arial" w:cs="Arial"/>
          <w:shd w:val="clear" w:color="auto" w:fill="FFFFFF"/>
        </w:rPr>
        <w:t xml:space="preserve">. </w:t>
      </w:r>
    </w:p>
    <w:p w14:paraId="4FFEFF06" w14:textId="77777777" w:rsidR="00854717" w:rsidRPr="006F2148" w:rsidRDefault="00854717" w:rsidP="00854717">
      <w:pPr>
        <w:spacing w:line="360" w:lineRule="auto"/>
        <w:ind w:firstLine="709"/>
        <w:jc w:val="both"/>
        <w:rPr>
          <w:rFonts w:ascii="Arial" w:hAnsi="Arial" w:cs="Arial"/>
          <w:shd w:val="clear" w:color="auto" w:fill="FFFFFF"/>
        </w:rPr>
      </w:pPr>
      <w:r w:rsidRPr="006F2148">
        <w:rPr>
          <w:rFonts w:ascii="Arial" w:hAnsi="Arial" w:cs="Arial"/>
          <w:shd w:val="clear" w:color="auto" w:fill="FFFFFF"/>
        </w:rPr>
        <w:t xml:space="preserve">Dessa maneira, a atenção primária deve ser resolutiva e eficaz nesse tipo de atendimento. Os profissionais do SUS devem ser capacitados a entender e compreender um pouco mais sobre as diferentes facetas desse complexo panorama. Esse pode ser um dos alicerces para a construção, proposição e implementação de políticas públicas e estratégias de minimização dessa problemática, pensando-se especialmente no âmbito da saúde coletiva </w:t>
      </w:r>
      <w:r w:rsidRPr="006F2148">
        <w:rPr>
          <w:rFonts w:ascii="Arial" w:hAnsi="Arial" w:cs="Arial"/>
          <w:shd w:val="clear" w:color="auto" w:fill="FFFFFF"/>
        </w:rPr>
        <w:fldChar w:fldCharType="begin" w:fldLock="1"/>
      </w:r>
      <w:r w:rsidRPr="006F2148">
        <w:rPr>
          <w:rFonts w:ascii="Arial" w:hAnsi="Arial" w:cs="Arial"/>
          <w:shd w:val="clear" w:color="auto" w:fill="FFFFFF"/>
        </w:rPr>
        <w:instrText>ADDIN CSL_CITATION {"citationItems":[{"id":"ITEM-1","itemData":{"DOI":"10.1590/1807-03102015v27n2p256","ISSN":"0102-7182","abstract":"&lt;p&gt;A violência doméstica contra a mulher é um fenômeno múltiplo e complexo que tem destacado importantes discussões teórico-filosóficas e questionamentos ético-políticos. O presente artigo se propõe a articular a perspectiva de gênero às análises sobre violência em suas dimensões subjetiva, histórica, social e cultural, buscando (re)leituras críticas acerca das definições dessas violências. O olhar sobre a cultura machista e patriarcal brasileira revela posturas de legitimação e banalização de tais violências que legislações recentes, como a Lei Maria da Penha, buscam superar. Esta lei traz inovações jurídicas e processuais que pretendem empreender mudanças legais, políticas e culturais na afirmação dos direitos humanos das mulheres. Por tais perspectivas, propomos-nos a problematizar definições e tipificações das violências contra as mulheres e articular uma compreensão com a perspectiva ética e histórica dos direitos humanos, incorporando assim as dimensões ética e política ao olhar crítico e complexo sobre a violência doméstica contra a mulher.&lt;/p&gt;","author":[{"dropping-particle":"","family":"Guimarães","given":"Maisa Campos","non-dropping-particle":"","parse-names":false,"suffix":""},{"dropping-particle":"","family":"Pedroza","given":"Regina Lucia Sucupira","non-dropping-particle":"","parse-names":false,"suffix":""},{"dropping-particle":"","family":"Guimarães","given":"Maisa Campos","non-dropping-particle":"","parse-names":false,"suffix":""},{"dropping-particle":"","family":"Pedroza","given":"Regina Lucia Sucupira","non-dropping-particle":"","parse-names":false,"suffix":""}],"container-title":"Psicologia &amp; Sociedade","id":"ITEM-1","issue":"2","issued":{"date-parts":[["2015","8"]]},"page":"256-266","publisher":"Associação Brasileira de Psicologia Social","title":"VIOLÊNCIA CONTRA A MULHER: PROBLEMATIZANDO DEFINIÇÕES TEÓRICAS, FILOSÓFICAS E JURÍDICAS","type":"article-journal","volume":"27"},"uris":["http://www.mendeley.com/documents/?uuid=10402811-65a8-3bdd-973d-17630f37bea8"]}],"mendeley":{"formattedCitation":"(GUIMARÃES et al., 2015)","plainTextFormattedCitation":"(GUIMARÃES et al., 2015)","previouslyFormattedCitation":"(GUIMARÃES et al., 2015)"},"properties":{"noteIndex":0},"schema":"https://github.com/citation-style-language/schema/raw/master/csl-citation.json"}</w:instrText>
      </w:r>
      <w:r w:rsidRPr="006F2148">
        <w:rPr>
          <w:rFonts w:ascii="Arial" w:hAnsi="Arial" w:cs="Arial"/>
          <w:shd w:val="clear" w:color="auto" w:fill="FFFFFF"/>
        </w:rPr>
        <w:fldChar w:fldCharType="separate"/>
      </w:r>
      <w:r w:rsidRPr="006F2148">
        <w:rPr>
          <w:rFonts w:ascii="Arial" w:hAnsi="Arial" w:cs="Arial"/>
          <w:noProof/>
          <w:shd w:val="clear" w:color="auto" w:fill="FFFFFF"/>
        </w:rPr>
        <w:t>(GUIMARÃES et al., 2015)</w:t>
      </w:r>
      <w:r w:rsidRPr="006F2148">
        <w:rPr>
          <w:rFonts w:ascii="Arial" w:hAnsi="Arial" w:cs="Arial"/>
          <w:shd w:val="clear" w:color="auto" w:fill="FFFFFF"/>
        </w:rPr>
        <w:fldChar w:fldCharType="end"/>
      </w:r>
      <w:r w:rsidRPr="006F2148">
        <w:rPr>
          <w:rFonts w:ascii="Arial" w:hAnsi="Arial" w:cs="Arial"/>
          <w:shd w:val="clear" w:color="auto" w:fill="FFFFFF"/>
        </w:rPr>
        <w:t>.</w:t>
      </w:r>
    </w:p>
    <w:p w14:paraId="048A5995" w14:textId="77777777" w:rsidR="00854717" w:rsidRPr="006F2148" w:rsidRDefault="00854717" w:rsidP="00854717">
      <w:pPr>
        <w:spacing w:line="360" w:lineRule="auto"/>
        <w:ind w:firstLine="709"/>
        <w:jc w:val="both"/>
        <w:rPr>
          <w:rFonts w:ascii="Arial" w:hAnsi="Arial" w:cs="Arial"/>
          <w:color w:val="FF0000"/>
          <w:shd w:val="clear" w:color="auto" w:fill="FFFFFF"/>
        </w:rPr>
      </w:pPr>
      <w:r w:rsidRPr="006F2148">
        <w:rPr>
          <w:rFonts w:ascii="Arial" w:hAnsi="Arial" w:cs="Arial"/>
          <w:shd w:val="clear" w:color="auto" w:fill="FFFFFF"/>
        </w:rPr>
        <w:t xml:space="preserve">Assim, com base nessa conjuntura, caracterizada por mulheres que demandam cuidado em saúde e por profissionais de saúde que necessitam atender mulheres em situação de violência doméstica, esta pesquisa teve como objetivo avaliar a qualidade do serviço executado nas UBS de </w:t>
      </w:r>
      <w:proofErr w:type="spellStart"/>
      <w:r w:rsidRPr="006F2148">
        <w:rPr>
          <w:rFonts w:ascii="Arial" w:hAnsi="Arial" w:cs="Arial"/>
          <w:shd w:val="clear" w:color="auto" w:fill="FFFFFF"/>
        </w:rPr>
        <w:t>Gurupi-TO</w:t>
      </w:r>
      <w:proofErr w:type="spellEnd"/>
      <w:r w:rsidRPr="006F2148">
        <w:rPr>
          <w:rFonts w:ascii="Arial" w:hAnsi="Arial" w:cs="Arial"/>
          <w:shd w:val="clear" w:color="auto" w:fill="FFFFFF"/>
        </w:rPr>
        <w:t xml:space="preserve">, comparando a qualidade do serviço prestado nas UBS que possuem o referido programa com as que não possuem, por meio da ferramenta </w:t>
      </w:r>
      <w:proofErr w:type="spellStart"/>
      <w:r w:rsidRPr="006F2148">
        <w:rPr>
          <w:rFonts w:ascii="Arial" w:hAnsi="Arial" w:cs="Arial"/>
          <w:shd w:val="clear" w:color="auto" w:fill="FFFFFF"/>
        </w:rPr>
        <w:t>QualiAB</w:t>
      </w:r>
      <w:proofErr w:type="spellEnd"/>
      <w:r w:rsidRPr="006F2148">
        <w:rPr>
          <w:rFonts w:ascii="Arial" w:hAnsi="Arial" w:cs="Arial"/>
          <w:shd w:val="clear" w:color="auto" w:fill="FFFFFF"/>
        </w:rPr>
        <w:t>.</w:t>
      </w:r>
    </w:p>
    <w:p w14:paraId="4A9B58C8" w14:textId="77777777" w:rsidR="009B3BC4" w:rsidRPr="00622E6C" w:rsidRDefault="009B3BC4" w:rsidP="00D122E3">
      <w:pPr>
        <w:ind w:firstLine="567"/>
        <w:jc w:val="both"/>
        <w:rPr>
          <w:rFonts w:ascii="Arial" w:hAnsi="Arial" w:cs="Arial"/>
        </w:rPr>
      </w:pPr>
    </w:p>
    <w:p w14:paraId="44A9DE93" w14:textId="77777777" w:rsidR="007B2067" w:rsidRPr="008F2302" w:rsidRDefault="007B2067" w:rsidP="002341DE">
      <w:pPr>
        <w:jc w:val="both"/>
        <w:rPr>
          <w:rFonts w:ascii="Arial" w:hAnsi="Arial" w:cs="Arial"/>
          <w:szCs w:val="20"/>
        </w:rPr>
      </w:pPr>
    </w:p>
    <w:p w14:paraId="43CC9926"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1B1C284A" w14:textId="77777777" w:rsidR="00D122E3" w:rsidRPr="008F2302" w:rsidRDefault="00D122E3" w:rsidP="00D122E3">
      <w:pPr>
        <w:pStyle w:val="Corpodetexto"/>
        <w:spacing w:line="240" w:lineRule="auto"/>
        <w:ind w:firstLine="567"/>
        <w:rPr>
          <w:rFonts w:cs="Arial"/>
          <w:b/>
        </w:rPr>
      </w:pPr>
    </w:p>
    <w:p w14:paraId="22425E6D" w14:textId="543AFD25"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lang w:eastAsia="en-US"/>
        </w:rPr>
        <w:t xml:space="preserve">A pesquisa descritiva, transversal e retrospectiva foi realizada em 12 unidades básicas de saúde (UBS) </w:t>
      </w:r>
      <w:r w:rsidR="002253A9">
        <w:rPr>
          <w:rFonts w:ascii="Arial" w:eastAsia="Calibri" w:hAnsi="Arial" w:cs="Arial"/>
          <w:lang w:eastAsia="en-US"/>
        </w:rPr>
        <w:t>da zona urbana d</w:t>
      </w:r>
      <w:r w:rsidRPr="00854717">
        <w:rPr>
          <w:rFonts w:ascii="Arial" w:eastAsia="Calibri" w:hAnsi="Arial" w:cs="Arial"/>
          <w:lang w:eastAsia="en-US"/>
        </w:rPr>
        <w:t xml:space="preserve">o município de </w:t>
      </w:r>
      <w:proofErr w:type="spellStart"/>
      <w:r w:rsidRPr="00854717">
        <w:rPr>
          <w:rFonts w:ascii="Arial" w:eastAsia="Calibri" w:hAnsi="Arial" w:cs="Arial"/>
          <w:lang w:eastAsia="en-US"/>
        </w:rPr>
        <w:t>Gurupi-TO</w:t>
      </w:r>
      <w:proofErr w:type="spellEnd"/>
      <w:r w:rsidRPr="00854717">
        <w:rPr>
          <w:rFonts w:ascii="Arial" w:eastAsia="Calibri" w:hAnsi="Arial" w:cs="Arial"/>
          <w:lang w:eastAsia="en-US"/>
        </w:rPr>
        <w:t xml:space="preserve"> no período de dezembro de 2017 a </w:t>
      </w:r>
      <w:r w:rsidR="00172EA3">
        <w:rPr>
          <w:rFonts w:ascii="Arial" w:eastAsia="Calibri" w:hAnsi="Arial" w:cs="Arial"/>
          <w:lang w:eastAsia="en-US"/>
        </w:rPr>
        <w:t>março</w:t>
      </w:r>
      <w:r w:rsidRPr="00854717">
        <w:rPr>
          <w:rFonts w:ascii="Arial" w:eastAsia="Calibri" w:hAnsi="Arial" w:cs="Arial"/>
          <w:lang w:eastAsia="en-US"/>
        </w:rPr>
        <w:t xml:space="preserve"> de 2018. O estudo foi realizado após aprovação do comitê de </w:t>
      </w:r>
      <w:r w:rsidRPr="00854717">
        <w:rPr>
          <w:rFonts w:ascii="Arial" w:eastAsia="Calibri" w:hAnsi="Arial" w:cs="Arial"/>
          <w:lang w:eastAsia="en-US"/>
        </w:rPr>
        <w:lastRenderedPageBreak/>
        <w:t xml:space="preserve">ética em pesquisa em seres humanos da Universidade de Gurupi/ </w:t>
      </w:r>
      <w:proofErr w:type="spellStart"/>
      <w:r w:rsidRPr="00854717">
        <w:rPr>
          <w:rFonts w:ascii="Arial" w:eastAsia="Calibri" w:hAnsi="Arial" w:cs="Arial"/>
          <w:lang w:eastAsia="en-US"/>
        </w:rPr>
        <w:t>UnirG</w:t>
      </w:r>
      <w:proofErr w:type="spellEnd"/>
      <w:r w:rsidRPr="00854717">
        <w:rPr>
          <w:rFonts w:ascii="Arial" w:eastAsia="Calibri" w:hAnsi="Arial" w:cs="Arial"/>
          <w:lang w:eastAsia="en-US"/>
        </w:rPr>
        <w:t xml:space="preserve"> sob o parecer n. 2.255.519/2017.</w:t>
      </w:r>
    </w:p>
    <w:p w14:paraId="672D3045" w14:textId="4F8490E4"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lang w:eastAsia="en-US"/>
        </w:rPr>
        <w:t xml:space="preserve">Foram abordados diretamente na unidade em que são lotados, os profissionais de saúde (médicos, enfermeiros, técnicos de enfermagem e agentes comunitários de saúde) de 20 equipes de saúde da família, sendo que </w:t>
      </w:r>
      <w:r w:rsidR="002253A9">
        <w:rPr>
          <w:rFonts w:ascii="Arial" w:eastAsia="Calibri" w:hAnsi="Arial" w:cs="Arial"/>
          <w:lang w:eastAsia="en-US"/>
        </w:rPr>
        <w:t>10</w:t>
      </w:r>
      <w:r w:rsidR="002253A9" w:rsidRPr="00854717">
        <w:rPr>
          <w:rFonts w:ascii="Arial" w:eastAsia="Calibri" w:hAnsi="Arial" w:cs="Arial"/>
          <w:lang w:eastAsia="en-US"/>
        </w:rPr>
        <w:t xml:space="preserve"> </w:t>
      </w:r>
      <w:r w:rsidRPr="00854717">
        <w:rPr>
          <w:rFonts w:ascii="Arial" w:eastAsia="Calibri" w:hAnsi="Arial" w:cs="Arial"/>
          <w:lang w:eastAsia="en-US"/>
        </w:rPr>
        <w:t>equipes possuía o PRM</w:t>
      </w:r>
      <w:r w:rsidR="00664238">
        <w:rPr>
          <w:rFonts w:ascii="Arial" w:eastAsia="Calibri" w:hAnsi="Arial" w:cs="Arial"/>
          <w:lang w:eastAsia="en-US"/>
        </w:rPr>
        <w:t>S</w:t>
      </w:r>
      <w:r w:rsidRPr="00854717">
        <w:rPr>
          <w:rFonts w:ascii="Arial" w:eastAsia="Calibri" w:hAnsi="Arial" w:cs="Arial"/>
          <w:lang w:eastAsia="en-US"/>
        </w:rPr>
        <w:t xml:space="preserve">FC distribuídas em </w:t>
      </w:r>
      <w:r w:rsidR="002253A9">
        <w:rPr>
          <w:rFonts w:ascii="Arial" w:eastAsia="Calibri" w:hAnsi="Arial" w:cs="Arial"/>
          <w:lang w:eastAsia="en-US"/>
        </w:rPr>
        <w:t>quatro</w:t>
      </w:r>
      <w:r w:rsidR="002253A9" w:rsidRPr="00854717">
        <w:rPr>
          <w:rFonts w:ascii="Arial" w:eastAsia="Calibri" w:hAnsi="Arial" w:cs="Arial"/>
          <w:lang w:eastAsia="en-US"/>
        </w:rPr>
        <w:t xml:space="preserve"> </w:t>
      </w:r>
      <w:r w:rsidRPr="00854717">
        <w:rPr>
          <w:rFonts w:ascii="Arial" w:eastAsia="Calibri" w:hAnsi="Arial" w:cs="Arial"/>
          <w:lang w:eastAsia="en-US"/>
        </w:rPr>
        <w:t xml:space="preserve">UBS. </w:t>
      </w:r>
    </w:p>
    <w:p w14:paraId="4BA1BB81" w14:textId="77777777"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lang w:eastAsia="en-US"/>
        </w:rPr>
        <w:t xml:space="preserve">Após assinarem o termo de consentimento livre e esclarecido (TCLE), 107 profissionais de saúde responderam ao questionário </w:t>
      </w:r>
      <w:proofErr w:type="spellStart"/>
      <w:r w:rsidRPr="00854717">
        <w:rPr>
          <w:rFonts w:ascii="Arial" w:eastAsia="Calibri" w:hAnsi="Arial" w:cs="Arial"/>
          <w:lang w:eastAsia="en-US"/>
        </w:rPr>
        <w:t>QualiAB</w:t>
      </w:r>
      <w:proofErr w:type="spellEnd"/>
      <w:r w:rsidRPr="00854717">
        <w:rPr>
          <w:rFonts w:ascii="Arial" w:eastAsia="Calibri" w:hAnsi="Arial" w:cs="Arial"/>
          <w:lang w:eastAsia="en-US"/>
        </w:rPr>
        <w:t xml:space="preserve"> 2016</w:t>
      </w:r>
      <w:r w:rsidRPr="00854717">
        <w:rPr>
          <w:rFonts w:ascii="Arial" w:eastAsia="Calibri" w:hAnsi="Arial" w:cs="Arial"/>
          <w:shd w:val="clear" w:color="auto" w:fill="FFFFFF"/>
          <w:lang w:eastAsia="en-US"/>
        </w:rPr>
        <w:t xml:space="preserve"> validado por Castanheira et al., 2011, e reformulado em 2016</w:t>
      </w:r>
      <w:r w:rsidRPr="00854717">
        <w:rPr>
          <w:rFonts w:ascii="Arial" w:eastAsia="Calibri" w:hAnsi="Arial" w:cs="Arial"/>
          <w:lang w:eastAsia="en-US"/>
        </w:rPr>
        <w:t>, que é autoaplicável contendo 115 questões, onde foram extraídas para este estudo as questões 32, 49 e 50 que trata sobre o tema violência contra a mulher.</w:t>
      </w:r>
    </w:p>
    <w:p w14:paraId="16A3280C" w14:textId="77777777"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bCs/>
          <w:lang w:eastAsia="en-US"/>
        </w:rPr>
        <w:t>Os dados foram inseridos em planilha computadorizada do programa Excel 2016</w:t>
      </w:r>
      <w:r w:rsidRPr="00854717">
        <w:rPr>
          <w:rFonts w:ascii="Arial" w:eastAsia="Calibri" w:hAnsi="Arial" w:cs="Arial"/>
          <w:color w:val="000000"/>
          <w:lang w:eastAsia="en-US"/>
        </w:rPr>
        <w:t xml:space="preserve">. Posteriormente foi aplicado o teste de </w:t>
      </w:r>
      <w:proofErr w:type="spellStart"/>
      <w:r w:rsidRPr="00854717">
        <w:rPr>
          <w:rFonts w:ascii="Arial" w:eastAsia="Calibri" w:hAnsi="Arial" w:cs="Arial"/>
          <w:lang w:eastAsia="en-US"/>
        </w:rPr>
        <w:t>qui</w:t>
      </w:r>
      <w:proofErr w:type="spellEnd"/>
      <w:r w:rsidRPr="00854717">
        <w:rPr>
          <w:rFonts w:ascii="Arial" w:eastAsia="Calibri" w:hAnsi="Arial" w:cs="Arial"/>
          <w:lang w:eastAsia="en-US"/>
        </w:rPr>
        <w:t>-quadrado para comparar a qualidade dos serviços entre os grupos</w:t>
      </w:r>
      <w:r w:rsidRPr="00854717">
        <w:rPr>
          <w:rFonts w:ascii="Arial" w:eastAsia="Calibri" w:hAnsi="Arial" w:cs="Arial"/>
          <w:color w:val="000000"/>
          <w:lang w:eastAsia="en-US"/>
        </w:rPr>
        <w:t xml:space="preserve"> de UBS com e sem PRMSFC</w:t>
      </w:r>
      <w:r w:rsidRPr="00854717">
        <w:rPr>
          <w:rFonts w:ascii="Arial" w:eastAsia="Calibri" w:hAnsi="Arial" w:cs="Arial"/>
          <w:lang w:eastAsia="en-US"/>
        </w:rPr>
        <w:t xml:space="preserve">. </w:t>
      </w:r>
    </w:p>
    <w:p w14:paraId="0C440238" w14:textId="77777777" w:rsid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737130">
        <w:rPr>
          <w:rFonts w:ascii="Arial" w:eastAsia="Calibri" w:hAnsi="Arial" w:cs="Arial"/>
          <w:lang w:eastAsia="en-US"/>
        </w:rPr>
        <w:t>Foi usado heterogeneidade de 50%, margem de erro de 5% e nível de confiança de 95%.</w:t>
      </w:r>
      <w:r w:rsidRPr="00854717">
        <w:rPr>
          <w:rFonts w:ascii="Arial" w:eastAsia="Calibri" w:hAnsi="Arial" w:cs="Arial"/>
          <w:lang w:eastAsia="en-US"/>
        </w:rPr>
        <w:t xml:space="preserve"> O nível de significância de p&lt;0,05 ou 5%, através do programa EPI INFO 3.2.2. </w:t>
      </w:r>
    </w:p>
    <w:p w14:paraId="59C96FCB" w14:textId="0601D526" w:rsidR="00172EA3" w:rsidRPr="00172EA3" w:rsidRDefault="00172EA3" w:rsidP="00172EA3">
      <w:pPr>
        <w:spacing w:line="360" w:lineRule="auto"/>
        <w:ind w:firstLine="708"/>
        <w:jc w:val="both"/>
        <w:rPr>
          <w:rFonts w:ascii="Arial" w:hAnsi="Arial" w:cs="Arial"/>
          <w:b/>
        </w:rPr>
      </w:pPr>
      <w:r w:rsidRPr="00172EA3">
        <w:rPr>
          <w:rFonts w:ascii="Arial" w:hAnsi="Arial" w:cs="Arial"/>
          <w:b/>
          <w:color w:val="000000"/>
          <w:shd w:val="clear" w:color="auto" w:fill="F7F7F7"/>
        </w:rPr>
        <w:t xml:space="preserve">Esta pesquisa recebeu apoio do </w:t>
      </w:r>
      <w:proofErr w:type="spellStart"/>
      <w:r w:rsidRPr="00172EA3">
        <w:rPr>
          <w:rFonts w:ascii="Arial" w:hAnsi="Arial" w:cs="Arial"/>
          <w:b/>
          <w:color w:val="000000"/>
          <w:shd w:val="clear" w:color="auto" w:fill="F7F7F7"/>
        </w:rPr>
        <w:t>Decit</w:t>
      </w:r>
      <w:proofErr w:type="spellEnd"/>
      <w:r w:rsidRPr="00172EA3">
        <w:rPr>
          <w:rFonts w:ascii="Arial" w:hAnsi="Arial" w:cs="Arial"/>
          <w:b/>
          <w:color w:val="000000"/>
          <w:shd w:val="clear" w:color="auto" w:fill="F7F7F7"/>
        </w:rPr>
        <w:t>/SCTIE/MS, CNPq, SESAU/TO e FAPT por meio do edital PPSUS/TO 01/2017.</w:t>
      </w:r>
    </w:p>
    <w:p w14:paraId="2815D81E" w14:textId="77777777" w:rsidR="00D122E3" w:rsidRDefault="00D122E3" w:rsidP="00D122E3">
      <w:pPr>
        <w:ind w:firstLine="567"/>
        <w:jc w:val="both"/>
        <w:rPr>
          <w:rFonts w:cs="Arial"/>
          <w:b/>
        </w:rPr>
      </w:pPr>
    </w:p>
    <w:p w14:paraId="6910AC1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r w:rsidR="00854717">
        <w:rPr>
          <w:rFonts w:ascii="Arial" w:hAnsi="Arial" w:cs="Arial"/>
          <w:b/>
          <w:color w:val="FFFFFF" w:themeColor="background1"/>
        </w:rPr>
        <w:t xml:space="preserve"> E DISCUSSÃO</w:t>
      </w:r>
    </w:p>
    <w:p w14:paraId="3FA71393" w14:textId="77777777" w:rsidR="00651574" w:rsidRDefault="00651574" w:rsidP="00610888">
      <w:pPr>
        <w:autoSpaceDE w:val="0"/>
        <w:autoSpaceDN w:val="0"/>
        <w:adjustRightInd w:val="0"/>
        <w:spacing w:line="360" w:lineRule="auto"/>
        <w:jc w:val="both"/>
        <w:rPr>
          <w:rFonts w:ascii="Arial" w:hAnsi="Arial" w:cs="Arial"/>
          <w:color w:val="000000"/>
          <w:sz w:val="16"/>
        </w:rPr>
      </w:pPr>
    </w:p>
    <w:p w14:paraId="07A6B5BD" w14:textId="369EEE9C" w:rsidR="00854717" w:rsidRPr="00854717" w:rsidRDefault="00854717" w:rsidP="00854717">
      <w:pPr>
        <w:autoSpaceDE w:val="0"/>
        <w:autoSpaceDN w:val="0"/>
        <w:adjustRightInd w:val="0"/>
        <w:spacing w:after="160" w:line="360" w:lineRule="auto"/>
        <w:ind w:firstLine="708"/>
        <w:jc w:val="both"/>
        <w:rPr>
          <w:rFonts w:ascii="Arial" w:eastAsia="Calibri" w:hAnsi="Arial" w:cs="Arial"/>
          <w:color w:val="000000"/>
          <w:lang w:eastAsia="en-US"/>
        </w:rPr>
      </w:pPr>
      <w:r w:rsidRPr="00854717">
        <w:rPr>
          <w:rFonts w:ascii="Arial" w:eastAsia="Calibri" w:hAnsi="Arial" w:cs="Arial"/>
          <w:lang w:eastAsia="en-US"/>
        </w:rPr>
        <w:t>A pesquisa abordou 107 profissionais de saúde, sendo 61 em UBS com</w:t>
      </w:r>
      <w:r w:rsidRPr="00854717">
        <w:rPr>
          <w:rFonts w:ascii="Arial" w:eastAsia="Calibri" w:hAnsi="Arial" w:cs="Arial"/>
          <w:color w:val="000000"/>
          <w:lang w:eastAsia="en-US"/>
        </w:rPr>
        <w:t xml:space="preserve"> PRMSFC e 46 sem PRMSFC, onde foram entrevistados médicos, enfermeiros, técnicos de enfermagem e </w:t>
      </w:r>
      <w:r w:rsidR="00637AD1">
        <w:rPr>
          <w:rFonts w:ascii="Arial" w:eastAsia="Calibri" w:hAnsi="Arial" w:cs="Arial"/>
          <w:color w:val="000000"/>
          <w:lang w:eastAsia="en-US"/>
        </w:rPr>
        <w:t>A</w:t>
      </w:r>
      <w:r w:rsidRPr="00854717">
        <w:rPr>
          <w:rFonts w:ascii="Arial" w:eastAsia="Calibri" w:hAnsi="Arial" w:cs="Arial"/>
          <w:color w:val="000000"/>
          <w:lang w:eastAsia="en-US"/>
        </w:rPr>
        <w:t xml:space="preserve">gentes comunitários de </w:t>
      </w:r>
      <w:r w:rsidR="00637AD1">
        <w:rPr>
          <w:rFonts w:ascii="Arial" w:eastAsia="Calibri" w:hAnsi="Arial" w:cs="Arial"/>
          <w:color w:val="000000"/>
          <w:lang w:eastAsia="en-US"/>
        </w:rPr>
        <w:t>s</w:t>
      </w:r>
      <w:r w:rsidRPr="00854717">
        <w:rPr>
          <w:rFonts w:ascii="Arial" w:eastAsia="Calibri" w:hAnsi="Arial" w:cs="Arial"/>
          <w:color w:val="000000"/>
          <w:lang w:eastAsia="en-US"/>
        </w:rPr>
        <w:t>aúde</w:t>
      </w:r>
      <w:r w:rsidR="00637AD1">
        <w:rPr>
          <w:rFonts w:ascii="Arial" w:eastAsia="Calibri" w:hAnsi="Arial" w:cs="Arial"/>
          <w:color w:val="000000"/>
          <w:lang w:eastAsia="en-US"/>
        </w:rPr>
        <w:t xml:space="preserve"> - ACS</w:t>
      </w:r>
      <w:r w:rsidRPr="00854717">
        <w:rPr>
          <w:rFonts w:ascii="Arial" w:eastAsia="Calibri" w:hAnsi="Arial" w:cs="Arial"/>
          <w:color w:val="000000"/>
          <w:lang w:eastAsia="en-US"/>
        </w:rPr>
        <w:t xml:space="preserve"> (Tabela 1).</w:t>
      </w:r>
    </w:p>
    <w:p w14:paraId="2196C424" w14:textId="77777777" w:rsidR="00854717" w:rsidRPr="00854717" w:rsidRDefault="00854717" w:rsidP="00854717">
      <w:pPr>
        <w:autoSpaceDE w:val="0"/>
        <w:autoSpaceDN w:val="0"/>
        <w:adjustRightInd w:val="0"/>
        <w:spacing w:after="160" w:line="360" w:lineRule="auto"/>
        <w:jc w:val="both"/>
        <w:rPr>
          <w:rFonts w:ascii="Arial" w:eastAsia="Calibri" w:hAnsi="Arial" w:cs="Arial"/>
          <w:color w:val="000000"/>
          <w:lang w:eastAsia="en-US"/>
        </w:rPr>
      </w:pPr>
    </w:p>
    <w:p w14:paraId="2FEF6090" w14:textId="77777777" w:rsidR="00854717" w:rsidRPr="00854717" w:rsidRDefault="00854717" w:rsidP="00854717">
      <w:pPr>
        <w:autoSpaceDE w:val="0"/>
        <w:autoSpaceDN w:val="0"/>
        <w:adjustRightInd w:val="0"/>
        <w:spacing w:after="160" w:line="360" w:lineRule="auto"/>
        <w:jc w:val="both"/>
        <w:rPr>
          <w:rFonts w:ascii="Arial" w:eastAsia="Calibri" w:hAnsi="Arial" w:cs="Arial"/>
          <w:color w:val="000000"/>
          <w:lang w:eastAsia="en-US"/>
        </w:rPr>
      </w:pPr>
      <w:r w:rsidRPr="00854717">
        <w:rPr>
          <w:rFonts w:ascii="Arial" w:eastAsia="Calibri" w:hAnsi="Arial" w:cs="Arial"/>
          <w:b/>
          <w:color w:val="000000"/>
          <w:lang w:eastAsia="en-US"/>
        </w:rPr>
        <w:t>Tabela 1:</w:t>
      </w:r>
      <w:r w:rsidRPr="00854717">
        <w:rPr>
          <w:rFonts w:ascii="Arial" w:eastAsia="Calibri" w:hAnsi="Arial" w:cs="Arial"/>
          <w:color w:val="000000"/>
          <w:lang w:eastAsia="en-US"/>
        </w:rPr>
        <w:t xml:space="preserve"> Distribuição do tipo de profissionais pesquisados nas UBS estudadas.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78"/>
        <w:gridCol w:w="895"/>
        <w:gridCol w:w="671"/>
        <w:gridCol w:w="895"/>
        <w:gridCol w:w="1126"/>
        <w:gridCol w:w="1120"/>
      </w:tblGrid>
      <w:tr w:rsidR="00854717" w:rsidRPr="00854717" w14:paraId="14D50B19" w14:textId="77777777" w:rsidTr="002253A9">
        <w:tc>
          <w:tcPr>
            <w:tcW w:w="3119" w:type="dxa"/>
            <w:vMerge w:val="restart"/>
            <w:tcBorders>
              <w:top w:val="single" w:sz="4" w:space="0" w:color="auto"/>
            </w:tcBorders>
            <w:vAlign w:val="center"/>
          </w:tcPr>
          <w:p w14:paraId="0D5832BB"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Categoria Profissional</w:t>
            </w:r>
          </w:p>
        </w:tc>
        <w:tc>
          <w:tcPr>
            <w:tcW w:w="1573" w:type="dxa"/>
            <w:gridSpan w:val="2"/>
            <w:tcBorders>
              <w:top w:val="single" w:sz="4" w:space="0" w:color="auto"/>
              <w:bottom w:val="single" w:sz="4" w:space="0" w:color="auto"/>
            </w:tcBorders>
            <w:vAlign w:val="center"/>
          </w:tcPr>
          <w:p w14:paraId="0B9EEF2D"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UBS CRM</w:t>
            </w:r>
          </w:p>
        </w:tc>
        <w:tc>
          <w:tcPr>
            <w:tcW w:w="1566" w:type="dxa"/>
            <w:gridSpan w:val="2"/>
            <w:tcBorders>
              <w:top w:val="single" w:sz="4" w:space="0" w:color="auto"/>
              <w:bottom w:val="single" w:sz="4" w:space="0" w:color="auto"/>
            </w:tcBorders>
            <w:vAlign w:val="center"/>
          </w:tcPr>
          <w:p w14:paraId="6B4A5083"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UBS SRM</w:t>
            </w:r>
          </w:p>
        </w:tc>
        <w:tc>
          <w:tcPr>
            <w:tcW w:w="1126" w:type="dxa"/>
            <w:vMerge w:val="restart"/>
            <w:tcBorders>
              <w:top w:val="single" w:sz="4" w:space="0" w:color="auto"/>
            </w:tcBorders>
            <w:vAlign w:val="center"/>
          </w:tcPr>
          <w:p w14:paraId="1CFF9027"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n. total por categoria</w:t>
            </w:r>
          </w:p>
        </w:tc>
        <w:tc>
          <w:tcPr>
            <w:tcW w:w="1120" w:type="dxa"/>
            <w:vMerge w:val="restart"/>
            <w:tcBorders>
              <w:top w:val="single" w:sz="4" w:space="0" w:color="auto"/>
            </w:tcBorders>
            <w:vAlign w:val="center"/>
          </w:tcPr>
          <w:p w14:paraId="1349E4A3"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 total por categoria</w:t>
            </w:r>
          </w:p>
        </w:tc>
      </w:tr>
      <w:tr w:rsidR="00854717" w:rsidRPr="00854717" w14:paraId="321005B3" w14:textId="77777777" w:rsidTr="002253A9">
        <w:tc>
          <w:tcPr>
            <w:tcW w:w="3119" w:type="dxa"/>
            <w:vMerge/>
            <w:tcBorders>
              <w:bottom w:val="single" w:sz="4" w:space="0" w:color="auto"/>
            </w:tcBorders>
            <w:vAlign w:val="center"/>
          </w:tcPr>
          <w:p w14:paraId="4C17754E"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c>
          <w:tcPr>
            <w:tcW w:w="678" w:type="dxa"/>
            <w:tcBorders>
              <w:top w:val="single" w:sz="4" w:space="0" w:color="auto"/>
              <w:bottom w:val="single" w:sz="4" w:space="0" w:color="auto"/>
            </w:tcBorders>
            <w:vAlign w:val="center"/>
          </w:tcPr>
          <w:p w14:paraId="3AFC0628"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n.</w:t>
            </w:r>
          </w:p>
        </w:tc>
        <w:tc>
          <w:tcPr>
            <w:tcW w:w="895" w:type="dxa"/>
            <w:tcBorders>
              <w:top w:val="single" w:sz="4" w:space="0" w:color="auto"/>
              <w:bottom w:val="single" w:sz="4" w:space="0" w:color="auto"/>
            </w:tcBorders>
            <w:vAlign w:val="center"/>
          </w:tcPr>
          <w:p w14:paraId="7184F7AE"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w:t>
            </w:r>
          </w:p>
        </w:tc>
        <w:tc>
          <w:tcPr>
            <w:tcW w:w="671" w:type="dxa"/>
            <w:tcBorders>
              <w:top w:val="single" w:sz="4" w:space="0" w:color="auto"/>
              <w:bottom w:val="single" w:sz="4" w:space="0" w:color="auto"/>
            </w:tcBorders>
            <w:vAlign w:val="center"/>
          </w:tcPr>
          <w:p w14:paraId="151ED589"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n.</w:t>
            </w:r>
          </w:p>
        </w:tc>
        <w:tc>
          <w:tcPr>
            <w:tcW w:w="895" w:type="dxa"/>
            <w:tcBorders>
              <w:top w:val="single" w:sz="4" w:space="0" w:color="auto"/>
              <w:bottom w:val="single" w:sz="4" w:space="0" w:color="auto"/>
            </w:tcBorders>
            <w:vAlign w:val="center"/>
          </w:tcPr>
          <w:p w14:paraId="5AF29E0B"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w:t>
            </w:r>
          </w:p>
        </w:tc>
        <w:tc>
          <w:tcPr>
            <w:tcW w:w="1126" w:type="dxa"/>
            <w:vMerge/>
            <w:tcBorders>
              <w:bottom w:val="single" w:sz="4" w:space="0" w:color="auto"/>
            </w:tcBorders>
            <w:vAlign w:val="center"/>
          </w:tcPr>
          <w:p w14:paraId="28A5EB75"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c>
          <w:tcPr>
            <w:tcW w:w="1120" w:type="dxa"/>
            <w:vMerge/>
            <w:tcBorders>
              <w:bottom w:val="single" w:sz="4" w:space="0" w:color="auto"/>
            </w:tcBorders>
            <w:vAlign w:val="center"/>
          </w:tcPr>
          <w:p w14:paraId="0046AAB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r>
      <w:tr w:rsidR="00854717" w:rsidRPr="00854717" w14:paraId="3E83E2BA" w14:textId="77777777" w:rsidTr="002253A9">
        <w:tc>
          <w:tcPr>
            <w:tcW w:w="3119" w:type="dxa"/>
            <w:tcBorders>
              <w:top w:val="single" w:sz="4" w:space="0" w:color="auto"/>
            </w:tcBorders>
            <w:vAlign w:val="center"/>
          </w:tcPr>
          <w:p w14:paraId="2BB767FE"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Médico</w:t>
            </w:r>
          </w:p>
        </w:tc>
        <w:tc>
          <w:tcPr>
            <w:tcW w:w="678" w:type="dxa"/>
            <w:tcBorders>
              <w:top w:val="single" w:sz="4" w:space="0" w:color="auto"/>
            </w:tcBorders>
            <w:vAlign w:val="center"/>
          </w:tcPr>
          <w:p w14:paraId="361D337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6</w:t>
            </w:r>
          </w:p>
        </w:tc>
        <w:tc>
          <w:tcPr>
            <w:tcW w:w="895" w:type="dxa"/>
            <w:tcBorders>
              <w:top w:val="single" w:sz="4" w:space="0" w:color="auto"/>
            </w:tcBorders>
            <w:vAlign w:val="center"/>
          </w:tcPr>
          <w:p w14:paraId="194C6547"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9.85%</w:t>
            </w:r>
          </w:p>
        </w:tc>
        <w:tc>
          <w:tcPr>
            <w:tcW w:w="671" w:type="dxa"/>
            <w:tcBorders>
              <w:top w:val="single" w:sz="4" w:space="0" w:color="auto"/>
            </w:tcBorders>
            <w:vAlign w:val="center"/>
          </w:tcPr>
          <w:p w14:paraId="22D610BD"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7</w:t>
            </w:r>
          </w:p>
        </w:tc>
        <w:tc>
          <w:tcPr>
            <w:tcW w:w="895" w:type="dxa"/>
            <w:tcBorders>
              <w:top w:val="single" w:sz="4" w:space="0" w:color="auto"/>
            </w:tcBorders>
            <w:vAlign w:val="center"/>
          </w:tcPr>
          <w:p w14:paraId="094CE22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15.22%</w:t>
            </w:r>
          </w:p>
        </w:tc>
        <w:tc>
          <w:tcPr>
            <w:tcW w:w="1126" w:type="dxa"/>
            <w:tcBorders>
              <w:top w:val="single" w:sz="4" w:space="0" w:color="auto"/>
            </w:tcBorders>
            <w:vAlign w:val="center"/>
          </w:tcPr>
          <w:p w14:paraId="658BB9B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13</w:t>
            </w:r>
          </w:p>
        </w:tc>
        <w:tc>
          <w:tcPr>
            <w:tcW w:w="1120" w:type="dxa"/>
            <w:tcBorders>
              <w:top w:val="single" w:sz="4" w:space="0" w:color="auto"/>
            </w:tcBorders>
            <w:vAlign w:val="center"/>
          </w:tcPr>
          <w:p w14:paraId="3C5FB3DC"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12.15%</w:t>
            </w:r>
          </w:p>
        </w:tc>
      </w:tr>
      <w:tr w:rsidR="00854717" w:rsidRPr="00854717" w14:paraId="1EE9022D" w14:textId="77777777" w:rsidTr="002253A9">
        <w:tc>
          <w:tcPr>
            <w:tcW w:w="3119" w:type="dxa"/>
            <w:vAlign w:val="center"/>
          </w:tcPr>
          <w:p w14:paraId="649DD14F"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Enfermeiro</w:t>
            </w:r>
          </w:p>
        </w:tc>
        <w:tc>
          <w:tcPr>
            <w:tcW w:w="678" w:type="dxa"/>
            <w:vAlign w:val="center"/>
          </w:tcPr>
          <w:p w14:paraId="1573B87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7</w:t>
            </w:r>
          </w:p>
        </w:tc>
        <w:tc>
          <w:tcPr>
            <w:tcW w:w="895" w:type="dxa"/>
            <w:vAlign w:val="center"/>
          </w:tcPr>
          <w:p w14:paraId="13777A6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11.47%</w:t>
            </w:r>
          </w:p>
        </w:tc>
        <w:tc>
          <w:tcPr>
            <w:tcW w:w="671" w:type="dxa"/>
            <w:vAlign w:val="center"/>
          </w:tcPr>
          <w:p w14:paraId="699E9EF9"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8</w:t>
            </w:r>
          </w:p>
        </w:tc>
        <w:tc>
          <w:tcPr>
            <w:tcW w:w="895" w:type="dxa"/>
            <w:vAlign w:val="center"/>
          </w:tcPr>
          <w:p w14:paraId="0545981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17.39%</w:t>
            </w:r>
          </w:p>
        </w:tc>
        <w:tc>
          <w:tcPr>
            <w:tcW w:w="1126" w:type="dxa"/>
            <w:vAlign w:val="center"/>
          </w:tcPr>
          <w:p w14:paraId="59E877D4"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15</w:t>
            </w:r>
          </w:p>
        </w:tc>
        <w:tc>
          <w:tcPr>
            <w:tcW w:w="1120" w:type="dxa"/>
            <w:vAlign w:val="center"/>
          </w:tcPr>
          <w:p w14:paraId="4649F92D"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14.02%</w:t>
            </w:r>
          </w:p>
        </w:tc>
      </w:tr>
      <w:tr w:rsidR="00854717" w:rsidRPr="00854717" w14:paraId="7AE12137" w14:textId="77777777" w:rsidTr="002253A9">
        <w:tc>
          <w:tcPr>
            <w:tcW w:w="3119" w:type="dxa"/>
            <w:vAlign w:val="center"/>
          </w:tcPr>
          <w:p w14:paraId="6C052F1E" w14:textId="77777777" w:rsidR="00854717" w:rsidRPr="00854717" w:rsidRDefault="00854717" w:rsidP="00854717">
            <w:pPr>
              <w:autoSpaceDE w:val="0"/>
              <w:autoSpaceDN w:val="0"/>
              <w:adjustRightInd w:val="0"/>
              <w:jc w:val="center"/>
              <w:rPr>
                <w:rFonts w:ascii="Arial" w:eastAsia="Calibri" w:hAnsi="Arial" w:cs="Arial"/>
                <w:b/>
                <w:color w:val="000000"/>
                <w:sz w:val="20"/>
                <w:szCs w:val="20"/>
                <w:lang w:eastAsia="en-US"/>
              </w:rPr>
            </w:pPr>
            <w:r w:rsidRPr="00854717">
              <w:rPr>
                <w:rFonts w:ascii="Arial" w:eastAsia="Calibri" w:hAnsi="Arial" w:cs="Arial"/>
                <w:b/>
                <w:color w:val="000000"/>
                <w:sz w:val="20"/>
                <w:szCs w:val="20"/>
                <w:lang w:eastAsia="en-US"/>
              </w:rPr>
              <w:t>Técnico de Enfermagem</w:t>
            </w:r>
          </w:p>
        </w:tc>
        <w:tc>
          <w:tcPr>
            <w:tcW w:w="678" w:type="dxa"/>
            <w:vAlign w:val="center"/>
          </w:tcPr>
          <w:p w14:paraId="1DED89A3"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3</w:t>
            </w:r>
          </w:p>
        </w:tc>
        <w:tc>
          <w:tcPr>
            <w:tcW w:w="895" w:type="dxa"/>
            <w:vAlign w:val="center"/>
          </w:tcPr>
          <w:p w14:paraId="3CC5EFE2"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4.91%</w:t>
            </w:r>
          </w:p>
        </w:tc>
        <w:tc>
          <w:tcPr>
            <w:tcW w:w="671" w:type="dxa"/>
            <w:vAlign w:val="center"/>
          </w:tcPr>
          <w:p w14:paraId="10907763"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6</w:t>
            </w:r>
          </w:p>
        </w:tc>
        <w:tc>
          <w:tcPr>
            <w:tcW w:w="895" w:type="dxa"/>
            <w:vAlign w:val="center"/>
          </w:tcPr>
          <w:p w14:paraId="1140D2FB"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13.04%</w:t>
            </w:r>
          </w:p>
        </w:tc>
        <w:tc>
          <w:tcPr>
            <w:tcW w:w="1126" w:type="dxa"/>
            <w:vAlign w:val="center"/>
          </w:tcPr>
          <w:p w14:paraId="7EEA9BA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9</w:t>
            </w:r>
          </w:p>
        </w:tc>
        <w:tc>
          <w:tcPr>
            <w:tcW w:w="1120" w:type="dxa"/>
            <w:vAlign w:val="center"/>
          </w:tcPr>
          <w:p w14:paraId="09617564"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8.41%</w:t>
            </w:r>
          </w:p>
        </w:tc>
      </w:tr>
      <w:tr w:rsidR="00854717" w:rsidRPr="00854717" w14:paraId="4B251057" w14:textId="77777777" w:rsidTr="002253A9">
        <w:tc>
          <w:tcPr>
            <w:tcW w:w="3119" w:type="dxa"/>
            <w:tcBorders>
              <w:bottom w:val="single" w:sz="4" w:space="0" w:color="auto"/>
            </w:tcBorders>
            <w:vAlign w:val="center"/>
          </w:tcPr>
          <w:p w14:paraId="29C43B69" w14:textId="53EBABBF" w:rsidR="00854717" w:rsidRPr="00854717" w:rsidRDefault="00637AD1" w:rsidP="00854717">
            <w:pPr>
              <w:autoSpaceDE w:val="0"/>
              <w:autoSpaceDN w:val="0"/>
              <w:adjustRightInd w:val="0"/>
              <w:jc w:val="center"/>
              <w:rPr>
                <w:rFonts w:ascii="Arial" w:eastAsia="Calibri" w:hAnsi="Arial" w:cs="Arial"/>
                <w:b/>
                <w:color w:val="000000"/>
                <w:sz w:val="20"/>
                <w:szCs w:val="20"/>
                <w:lang w:eastAsia="en-US"/>
              </w:rPr>
            </w:pPr>
            <w:r>
              <w:rPr>
                <w:rFonts w:ascii="Arial" w:eastAsia="Calibri" w:hAnsi="Arial" w:cs="Arial"/>
                <w:b/>
                <w:color w:val="000000"/>
                <w:sz w:val="20"/>
                <w:szCs w:val="20"/>
                <w:lang w:eastAsia="en-US"/>
              </w:rPr>
              <w:t>ACS</w:t>
            </w:r>
          </w:p>
        </w:tc>
        <w:tc>
          <w:tcPr>
            <w:tcW w:w="678" w:type="dxa"/>
            <w:tcBorders>
              <w:bottom w:val="single" w:sz="4" w:space="0" w:color="auto"/>
            </w:tcBorders>
            <w:vAlign w:val="center"/>
          </w:tcPr>
          <w:p w14:paraId="6827EB81"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45</w:t>
            </w:r>
          </w:p>
        </w:tc>
        <w:tc>
          <w:tcPr>
            <w:tcW w:w="895" w:type="dxa"/>
            <w:tcBorders>
              <w:bottom w:val="single" w:sz="4" w:space="0" w:color="auto"/>
            </w:tcBorders>
            <w:vAlign w:val="center"/>
          </w:tcPr>
          <w:p w14:paraId="5E82B530"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73.77%</w:t>
            </w:r>
          </w:p>
        </w:tc>
        <w:tc>
          <w:tcPr>
            <w:tcW w:w="671" w:type="dxa"/>
            <w:tcBorders>
              <w:bottom w:val="single" w:sz="4" w:space="0" w:color="auto"/>
            </w:tcBorders>
            <w:vAlign w:val="center"/>
          </w:tcPr>
          <w:p w14:paraId="576DDFE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25</w:t>
            </w:r>
          </w:p>
        </w:tc>
        <w:tc>
          <w:tcPr>
            <w:tcW w:w="895" w:type="dxa"/>
            <w:tcBorders>
              <w:bottom w:val="single" w:sz="4" w:space="0" w:color="auto"/>
            </w:tcBorders>
            <w:vAlign w:val="center"/>
          </w:tcPr>
          <w:p w14:paraId="2D33AF95"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54.35%</w:t>
            </w:r>
          </w:p>
        </w:tc>
        <w:tc>
          <w:tcPr>
            <w:tcW w:w="1126" w:type="dxa"/>
            <w:tcBorders>
              <w:bottom w:val="single" w:sz="4" w:space="0" w:color="auto"/>
            </w:tcBorders>
            <w:vAlign w:val="center"/>
          </w:tcPr>
          <w:p w14:paraId="32E3BAFA"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70</w:t>
            </w:r>
          </w:p>
        </w:tc>
        <w:tc>
          <w:tcPr>
            <w:tcW w:w="1120" w:type="dxa"/>
            <w:tcBorders>
              <w:bottom w:val="single" w:sz="4" w:space="0" w:color="auto"/>
            </w:tcBorders>
            <w:vAlign w:val="center"/>
          </w:tcPr>
          <w:p w14:paraId="6588C61C"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65,42%</w:t>
            </w:r>
          </w:p>
        </w:tc>
      </w:tr>
      <w:tr w:rsidR="00854717" w:rsidRPr="00854717" w14:paraId="076D0811" w14:textId="77777777" w:rsidTr="002253A9">
        <w:tc>
          <w:tcPr>
            <w:tcW w:w="3119" w:type="dxa"/>
            <w:tcBorders>
              <w:top w:val="single" w:sz="4" w:space="0" w:color="auto"/>
              <w:bottom w:val="single" w:sz="4" w:space="0" w:color="auto"/>
            </w:tcBorders>
            <w:vAlign w:val="center"/>
          </w:tcPr>
          <w:p w14:paraId="67F0B03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c>
          <w:tcPr>
            <w:tcW w:w="678" w:type="dxa"/>
            <w:tcBorders>
              <w:top w:val="single" w:sz="4" w:space="0" w:color="auto"/>
              <w:bottom w:val="single" w:sz="4" w:space="0" w:color="auto"/>
            </w:tcBorders>
            <w:vAlign w:val="center"/>
          </w:tcPr>
          <w:p w14:paraId="17A553A6"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61</w:t>
            </w:r>
          </w:p>
        </w:tc>
        <w:tc>
          <w:tcPr>
            <w:tcW w:w="895" w:type="dxa"/>
            <w:tcBorders>
              <w:top w:val="single" w:sz="4" w:space="0" w:color="auto"/>
              <w:bottom w:val="single" w:sz="4" w:space="0" w:color="auto"/>
            </w:tcBorders>
            <w:vAlign w:val="center"/>
          </w:tcPr>
          <w:p w14:paraId="3C86D215"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c>
          <w:tcPr>
            <w:tcW w:w="671" w:type="dxa"/>
            <w:tcBorders>
              <w:top w:val="single" w:sz="4" w:space="0" w:color="auto"/>
              <w:bottom w:val="single" w:sz="4" w:space="0" w:color="auto"/>
            </w:tcBorders>
            <w:vAlign w:val="center"/>
          </w:tcPr>
          <w:p w14:paraId="1B36541C"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46</w:t>
            </w:r>
          </w:p>
        </w:tc>
        <w:tc>
          <w:tcPr>
            <w:tcW w:w="895" w:type="dxa"/>
            <w:tcBorders>
              <w:top w:val="single" w:sz="4" w:space="0" w:color="auto"/>
              <w:bottom w:val="single" w:sz="4" w:space="0" w:color="auto"/>
            </w:tcBorders>
            <w:vAlign w:val="center"/>
          </w:tcPr>
          <w:p w14:paraId="0E457FE8"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p>
        </w:tc>
        <w:tc>
          <w:tcPr>
            <w:tcW w:w="1126" w:type="dxa"/>
            <w:tcBorders>
              <w:top w:val="single" w:sz="4" w:space="0" w:color="auto"/>
              <w:bottom w:val="single" w:sz="4" w:space="0" w:color="auto"/>
            </w:tcBorders>
            <w:vAlign w:val="center"/>
          </w:tcPr>
          <w:p w14:paraId="1B489092"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107</w:t>
            </w:r>
          </w:p>
        </w:tc>
        <w:tc>
          <w:tcPr>
            <w:tcW w:w="1120" w:type="dxa"/>
            <w:tcBorders>
              <w:top w:val="single" w:sz="4" w:space="0" w:color="auto"/>
              <w:bottom w:val="single" w:sz="4" w:space="0" w:color="auto"/>
            </w:tcBorders>
            <w:vAlign w:val="center"/>
          </w:tcPr>
          <w:p w14:paraId="49DEE7BD" w14:textId="77777777" w:rsidR="00854717" w:rsidRPr="00854717" w:rsidRDefault="00854717" w:rsidP="00854717">
            <w:pPr>
              <w:autoSpaceDE w:val="0"/>
              <w:autoSpaceDN w:val="0"/>
              <w:adjustRightInd w:val="0"/>
              <w:jc w:val="center"/>
              <w:rPr>
                <w:rFonts w:ascii="Arial" w:eastAsia="Calibri" w:hAnsi="Arial" w:cs="Arial"/>
                <w:color w:val="000000"/>
                <w:sz w:val="20"/>
                <w:szCs w:val="20"/>
                <w:lang w:eastAsia="en-US"/>
              </w:rPr>
            </w:pPr>
            <w:r w:rsidRPr="00854717">
              <w:rPr>
                <w:rFonts w:ascii="Arial" w:eastAsia="Calibri" w:hAnsi="Arial" w:cs="Arial"/>
                <w:color w:val="000000"/>
                <w:sz w:val="20"/>
                <w:szCs w:val="20"/>
                <w:lang w:eastAsia="en-US"/>
              </w:rPr>
              <w:t>100%</w:t>
            </w:r>
          </w:p>
        </w:tc>
      </w:tr>
    </w:tbl>
    <w:p w14:paraId="7CDB35CF" w14:textId="77777777" w:rsidR="00854717" w:rsidRPr="00854717" w:rsidRDefault="00854717" w:rsidP="00854717">
      <w:pPr>
        <w:autoSpaceDE w:val="0"/>
        <w:autoSpaceDN w:val="0"/>
        <w:adjustRightInd w:val="0"/>
        <w:spacing w:after="160" w:line="360" w:lineRule="auto"/>
        <w:jc w:val="both"/>
        <w:rPr>
          <w:rFonts w:ascii="Arial" w:eastAsia="Calibri" w:hAnsi="Arial" w:cs="Arial"/>
          <w:color w:val="000000"/>
          <w:lang w:eastAsia="en-US"/>
        </w:rPr>
      </w:pPr>
    </w:p>
    <w:p w14:paraId="00AC4AE7" w14:textId="162E48B6" w:rsidR="00854717" w:rsidRPr="00854717" w:rsidRDefault="00854717" w:rsidP="00854717">
      <w:pPr>
        <w:autoSpaceDE w:val="0"/>
        <w:autoSpaceDN w:val="0"/>
        <w:adjustRightInd w:val="0"/>
        <w:spacing w:line="360" w:lineRule="auto"/>
        <w:ind w:firstLine="708"/>
        <w:jc w:val="both"/>
        <w:rPr>
          <w:rFonts w:ascii="Arial" w:eastAsia="Calibri" w:hAnsi="Arial" w:cs="Arial"/>
          <w:lang w:eastAsia="en-US"/>
        </w:rPr>
      </w:pPr>
      <w:r w:rsidRPr="00854717">
        <w:rPr>
          <w:rFonts w:ascii="Arial" w:eastAsia="Calibri" w:hAnsi="Arial" w:cs="Arial"/>
          <w:lang w:eastAsia="en-US"/>
        </w:rPr>
        <w:lastRenderedPageBreak/>
        <w:t xml:space="preserve">No presente estudo 65,42% dos profissionais que preencheram o questionário foram ACS. Fica evidente uma maior participação de ACS em virtude de possuir maior número deste profissional nas unidades, pois  </w:t>
      </w:r>
      <w:r w:rsidRPr="00854717">
        <w:rPr>
          <w:rFonts w:ascii="Arial" w:eastAsia="Calibri" w:hAnsi="Arial" w:cs="Arial"/>
          <w:spacing w:val="2"/>
          <w:shd w:val="clear" w:color="auto" w:fill="FFFFFF"/>
          <w:lang w:eastAsia="en-US"/>
        </w:rPr>
        <w:t>segundo a nova Política Nacional de Atenção Básica PNAB, a Estratégia de Saúde da Família (ESF) é composta por equipe multiprofissional que possui, no mínimo, médico generalista ou especialista em saúde da família e comunidade, enfermeiro generalista ou especialista em saúde da família, técnico de enfermagem ou auxiliar e agentes comunitários de saúde (ACS), este último não deve ultrapassar em 12 profissionais e deverão cobrir 100% da população cadastrada, com um máximo de 750 pessoas por agente (BRASIL, 201</w:t>
      </w:r>
      <w:r w:rsidR="00DA0D1C">
        <w:rPr>
          <w:rFonts w:ascii="Arial" w:eastAsia="Calibri" w:hAnsi="Arial" w:cs="Arial"/>
          <w:spacing w:val="2"/>
          <w:shd w:val="clear" w:color="auto" w:fill="FFFFFF"/>
          <w:lang w:eastAsia="en-US"/>
        </w:rPr>
        <w:t>7</w:t>
      </w:r>
      <w:r w:rsidRPr="00854717">
        <w:rPr>
          <w:rFonts w:ascii="Arial" w:eastAsia="Calibri" w:hAnsi="Arial" w:cs="Arial"/>
          <w:spacing w:val="2"/>
          <w:shd w:val="clear" w:color="auto" w:fill="FFFFFF"/>
          <w:lang w:eastAsia="en-US"/>
        </w:rPr>
        <w:t>).</w:t>
      </w:r>
      <w:r w:rsidRPr="00854717">
        <w:rPr>
          <w:rFonts w:ascii="Arial" w:eastAsia="Calibri" w:hAnsi="Arial" w:cs="Arial"/>
          <w:lang w:eastAsia="en-US"/>
        </w:rPr>
        <w:t xml:space="preserve"> </w:t>
      </w:r>
    </w:p>
    <w:p w14:paraId="6CC22767" w14:textId="77777777" w:rsidR="00854717" w:rsidRPr="00854717" w:rsidRDefault="00854717" w:rsidP="00854717">
      <w:pPr>
        <w:autoSpaceDE w:val="0"/>
        <w:autoSpaceDN w:val="0"/>
        <w:adjustRightInd w:val="0"/>
        <w:spacing w:line="360" w:lineRule="auto"/>
        <w:ind w:firstLine="708"/>
        <w:jc w:val="both"/>
        <w:rPr>
          <w:rFonts w:ascii="Arial" w:eastAsia="Calibri" w:hAnsi="Arial" w:cs="Arial"/>
          <w:lang w:eastAsia="en-US"/>
        </w:rPr>
      </w:pPr>
      <w:r w:rsidRPr="00854717">
        <w:rPr>
          <w:rFonts w:ascii="Arial" w:eastAsia="Calibri" w:hAnsi="Arial" w:cs="Arial"/>
          <w:lang w:eastAsia="en-US"/>
        </w:rPr>
        <w:t xml:space="preserve">Deve-se destacar que, enquanto contingente de força de trabalho o ACS representa uma cifra importante no cenário dos trabalhadores da saúde (HILDEBRAND, SHIMIZU; 2008). O fato de ACS não receberem uma formação específica em saúde torna suas subjetividades, de certa forma, não tão agenciadas por elementos da biomedicina, como outras/os profissionais (HESLER; 2013). </w:t>
      </w:r>
    </w:p>
    <w:p w14:paraId="6F6E900E" w14:textId="77777777" w:rsidR="00854717" w:rsidRPr="00854717" w:rsidRDefault="00854717" w:rsidP="00854717">
      <w:pPr>
        <w:autoSpaceDE w:val="0"/>
        <w:autoSpaceDN w:val="0"/>
        <w:adjustRightInd w:val="0"/>
        <w:spacing w:line="360" w:lineRule="auto"/>
        <w:jc w:val="both"/>
        <w:rPr>
          <w:rFonts w:ascii="Arial" w:eastAsia="Calibri" w:hAnsi="Arial" w:cs="Arial"/>
          <w:lang w:eastAsia="en-US"/>
        </w:rPr>
      </w:pPr>
      <w:r w:rsidRPr="00854717">
        <w:rPr>
          <w:rFonts w:ascii="Arial" w:eastAsia="Calibri" w:hAnsi="Arial" w:cs="Arial"/>
          <w:lang w:eastAsia="en-US"/>
        </w:rPr>
        <w:tab/>
        <w:t>Outro ponto a se considerar é o desconhecimento de protocolos para o registro das situações de violência, bem como a ausência de parâmetros comuns a todos os profissionais de saúde, o que relega o registro à subjetividade de cada profissional. Um sistema de informação que apresente os indicadores de violência e que seja padronizado poderia facilitar o registro da violência e até estimulá-lo (</w:t>
      </w:r>
      <w:r w:rsidRPr="00854717">
        <w:rPr>
          <w:rFonts w:ascii="Arial" w:hAnsi="Arial" w:cs="Arial"/>
          <w:bCs/>
        </w:rPr>
        <w:t>BORBUREMA; 2017</w:t>
      </w:r>
      <w:r w:rsidRPr="00854717">
        <w:rPr>
          <w:rFonts w:ascii="Arial" w:eastAsia="Calibri" w:hAnsi="Arial" w:cs="Arial"/>
          <w:lang w:eastAsia="en-US"/>
        </w:rPr>
        <w:t>).</w:t>
      </w:r>
    </w:p>
    <w:p w14:paraId="7F995534" w14:textId="77777777" w:rsidR="00854717" w:rsidRPr="00854717" w:rsidRDefault="00854717" w:rsidP="00854717">
      <w:pPr>
        <w:autoSpaceDE w:val="0"/>
        <w:autoSpaceDN w:val="0"/>
        <w:adjustRightInd w:val="0"/>
        <w:spacing w:line="360" w:lineRule="auto"/>
        <w:ind w:firstLine="708"/>
        <w:jc w:val="both"/>
        <w:rPr>
          <w:rFonts w:ascii="Arial" w:hAnsi="Arial" w:cs="Arial"/>
          <w:bCs/>
        </w:rPr>
      </w:pPr>
      <w:r w:rsidRPr="00854717">
        <w:rPr>
          <w:rFonts w:ascii="Arial" w:eastAsia="Calibri" w:hAnsi="Arial" w:cs="Arial"/>
          <w:lang w:eastAsia="en-US"/>
        </w:rPr>
        <w:t xml:space="preserve">A questão 32 do questionário </w:t>
      </w:r>
      <w:proofErr w:type="spellStart"/>
      <w:r w:rsidRPr="00854717">
        <w:rPr>
          <w:rFonts w:ascii="Arial" w:eastAsia="Calibri" w:hAnsi="Arial" w:cs="Arial"/>
          <w:lang w:eastAsia="en-US"/>
        </w:rPr>
        <w:t>QualiAB</w:t>
      </w:r>
      <w:proofErr w:type="spellEnd"/>
      <w:r w:rsidRPr="00854717">
        <w:rPr>
          <w:rFonts w:ascii="Arial" w:eastAsia="Calibri" w:hAnsi="Arial" w:cs="Arial"/>
          <w:lang w:eastAsia="en-US"/>
        </w:rPr>
        <w:t xml:space="preserve"> trata de 10 itens sobre ações regularmente desenvolvidas na UBS voltadas à saúde da mulher, porém somente o item 6 (seis) trata especificamente sobre violência sobre as mulheres que é “</w:t>
      </w:r>
      <w:r w:rsidRPr="00854717">
        <w:rPr>
          <w:rFonts w:ascii="Arial" w:hAnsi="Arial" w:cs="Arial"/>
          <w:b/>
          <w:bCs/>
        </w:rPr>
        <w:t>Diagnóstico e acompanhamento das situações de violência doméstica e sexual”</w:t>
      </w:r>
      <w:r w:rsidRPr="00854717">
        <w:rPr>
          <w:rFonts w:ascii="Arial" w:hAnsi="Arial" w:cs="Arial"/>
          <w:bCs/>
        </w:rPr>
        <w:t xml:space="preserve">, nesse quesito na percepção dos entrevistados observou-se que não houve diferença significativa no atendimento nas unidades com e sem </w:t>
      </w:r>
      <w:r w:rsidRPr="00854717">
        <w:rPr>
          <w:rFonts w:ascii="Arial" w:eastAsia="Calibri" w:hAnsi="Arial" w:cs="Arial"/>
          <w:color w:val="000000"/>
          <w:lang w:eastAsia="en-US"/>
        </w:rPr>
        <w:t>PRMSFC</w:t>
      </w:r>
      <w:r w:rsidRPr="00854717">
        <w:rPr>
          <w:rFonts w:ascii="Arial" w:hAnsi="Arial" w:cs="Arial"/>
          <w:bCs/>
        </w:rPr>
        <w:t xml:space="preserve"> (Tabela 2).</w:t>
      </w:r>
    </w:p>
    <w:p w14:paraId="3866B04A" w14:textId="77777777" w:rsidR="00854717" w:rsidRPr="00854717" w:rsidRDefault="00854717" w:rsidP="00854717">
      <w:pPr>
        <w:autoSpaceDE w:val="0"/>
        <w:autoSpaceDN w:val="0"/>
        <w:adjustRightInd w:val="0"/>
        <w:spacing w:after="160" w:line="360" w:lineRule="auto"/>
        <w:ind w:firstLine="708"/>
        <w:jc w:val="both"/>
        <w:rPr>
          <w:rFonts w:ascii="Arial" w:hAnsi="Arial" w:cs="Arial"/>
          <w:bCs/>
        </w:rPr>
      </w:pPr>
    </w:p>
    <w:p w14:paraId="5685DF39" w14:textId="77777777" w:rsidR="00854717" w:rsidRPr="00854717" w:rsidRDefault="00854717" w:rsidP="00854717">
      <w:pPr>
        <w:autoSpaceDE w:val="0"/>
        <w:autoSpaceDN w:val="0"/>
        <w:adjustRightInd w:val="0"/>
        <w:spacing w:after="160"/>
        <w:jc w:val="both"/>
        <w:rPr>
          <w:rFonts w:ascii="Arial" w:hAnsi="Arial" w:cs="Arial"/>
          <w:bCs/>
          <w:sz w:val="20"/>
          <w:szCs w:val="20"/>
        </w:rPr>
      </w:pPr>
      <w:r w:rsidRPr="00854717">
        <w:rPr>
          <w:rFonts w:ascii="Arial" w:hAnsi="Arial" w:cs="Arial"/>
          <w:b/>
          <w:bCs/>
          <w:sz w:val="20"/>
          <w:szCs w:val="20"/>
        </w:rPr>
        <w:t xml:space="preserve">Tabela 2: </w:t>
      </w:r>
      <w:r w:rsidRPr="00854717">
        <w:rPr>
          <w:rFonts w:ascii="Arial" w:hAnsi="Arial" w:cs="Arial"/>
          <w:bCs/>
          <w:sz w:val="20"/>
          <w:szCs w:val="20"/>
        </w:rPr>
        <w:t xml:space="preserve">Percepção dos profissionais de saúde sobre as </w:t>
      </w:r>
      <w:r w:rsidRPr="00854717">
        <w:rPr>
          <w:rFonts w:ascii="Arial" w:eastAsia="Calibri" w:hAnsi="Arial" w:cs="Arial"/>
          <w:sz w:val="20"/>
          <w:szCs w:val="20"/>
          <w:lang w:eastAsia="en-US"/>
        </w:rPr>
        <w:t xml:space="preserve">ações regularmente desenvolvidas na UBS voltadas à saúde da mulher em UBS com e sem </w:t>
      </w:r>
      <w:r w:rsidRPr="00854717">
        <w:rPr>
          <w:rFonts w:ascii="Arial" w:eastAsia="Calibri" w:hAnsi="Arial" w:cs="Arial"/>
          <w:color w:val="000000"/>
          <w:sz w:val="20"/>
          <w:szCs w:val="20"/>
          <w:lang w:eastAsia="en-US"/>
        </w:rPr>
        <w:t>PRMSFC em Gurupi, Tocantins, Brasil, 2018.</w:t>
      </w:r>
    </w:p>
    <w:tbl>
      <w:tblPr>
        <w:tblStyle w:val="Tabelacomgrade"/>
        <w:tblW w:w="0" w:type="auto"/>
        <w:tblLook w:val="04A0" w:firstRow="1" w:lastRow="0" w:firstColumn="1" w:lastColumn="0" w:noHBand="0" w:noVBand="1"/>
      </w:tblPr>
      <w:tblGrid>
        <w:gridCol w:w="3256"/>
        <w:gridCol w:w="583"/>
        <w:gridCol w:w="677"/>
        <w:gridCol w:w="898"/>
        <w:gridCol w:w="709"/>
        <w:gridCol w:w="985"/>
        <w:gridCol w:w="717"/>
        <w:gridCol w:w="843"/>
      </w:tblGrid>
      <w:tr w:rsidR="00854717" w:rsidRPr="00854717" w14:paraId="73FA4738" w14:textId="77777777" w:rsidTr="002253A9">
        <w:tc>
          <w:tcPr>
            <w:tcW w:w="3665" w:type="dxa"/>
            <w:gridSpan w:val="2"/>
            <w:vMerge w:val="restart"/>
            <w:tcBorders>
              <w:top w:val="single" w:sz="4" w:space="0" w:color="auto"/>
              <w:left w:val="nil"/>
              <w:bottom w:val="nil"/>
              <w:right w:val="nil"/>
            </w:tcBorders>
            <w:vAlign w:val="center"/>
          </w:tcPr>
          <w:p w14:paraId="68D16D7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Item</w:t>
            </w:r>
          </w:p>
        </w:tc>
        <w:tc>
          <w:tcPr>
            <w:tcW w:w="1575" w:type="dxa"/>
            <w:gridSpan w:val="2"/>
            <w:tcBorders>
              <w:top w:val="single" w:sz="4" w:space="0" w:color="auto"/>
              <w:left w:val="nil"/>
              <w:bottom w:val="single" w:sz="4" w:space="0" w:color="auto"/>
              <w:right w:val="nil"/>
            </w:tcBorders>
            <w:vAlign w:val="center"/>
          </w:tcPr>
          <w:p w14:paraId="45614D5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UBS CRM</w:t>
            </w:r>
          </w:p>
        </w:tc>
        <w:tc>
          <w:tcPr>
            <w:tcW w:w="1694" w:type="dxa"/>
            <w:gridSpan w:val="2"/>
            <w:tcBorders>
              <w:top w:val="single" w:sz="4" w:space="0" w:color="auto"/>
              <w:left w:val="nil"/>
              <w:bottom w:val="single" w:sz="4" w:space="0" w:color="auto"/>
              <w:right w:val="nil"/>
            </w:tcBorders>
            <w:vAlign w:val="center"/>
          </w:tcPr>
          <w:p w14:paraId="40DFE32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UBS SEM</w:t>
            </w:r>
          </w:p>
        </w:tc>
        <w:tc>
          <w:tcPr>
            <w:tcW w:w="717" w:type="dxa"/>
            <w:vMerge w:val="restart"/>
            <w:tcBorders>
              <w:top w:val="single" w:sz="4" w:space="0" w:color="auto"/>
              <w:left w:val="nil"/>
              <w:bottom w:val="nil"/>
              <w:right w:val="nil"/>
            </w:tcBorders>
            <w:vAlign w:val="center"/>
          </w:tcPr>
          <w:p w14:paraId="681A615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χ</w:t>
            </w:r>
            <w:r w:rsidRPr="00854717">
              <w:rPr>
                <w:rFonts w:ascii="Arial" w:hAnsi="Arial" w:cs="Arial"/>
                <w:bCs/>
                <w:sz w:val="20"/>
                <w:szCs w:val="20"/>
                <w:vertAlign w:val="superscript"/>
              </w:rPr>
              <w:t>2</w:t>
            </w:r>
          </w:p>
        </w:tc>
        <w:tc>
          <w:tcPr>
            <w:tcW w:w="843" w:type="dxa"/>
            <w:vMerge w:val="restart"/>
            <w:tcBorders>
              <w:top w:val="single" w:sz="4" w:space="0" w:color="auto"/>
              <w:left w:val="nil"/>
              <w:bottom w:val="nil"/>
              <w:right w:val="nil"/>
            </w:tcBorders>
            <w:vAlign w:val="center"/>
          </w:tcPr>
          <w:p w14:paraId="5715A225" w14:textId="77777777" w:rsidR="00854717" w:rsidRPr="00854717" w:rsidRDefault="00854717" w:rsidP="00854717">
            <w:pPr>
              <w:spacing w:before="100" w:beforeAutospacing="1" w:after="100" w:afterAutospacing="1"/>
              <w:jc w:val="center"/>
              <w:outlineLvl w:val="2"/>
              <w:rPr>
                <w:rFonts w:ascii="Arial" w:hAnsi="Arial" w:cs="Arial"/>
                <w:bCs/>
                <w:i/>
                <w:iCs/>
                <w:sz w:val="20"/>
                <w:szCs w:val="20"/>
              </w:rPr>
            </w:pPr>
            <w:r w:rsidRPr="00854717">
              <w:rPr>
                <w:rFonts w:ascii="Arial" w:hAnsi="Arial" w:cs="Arial"/>
                <w:bCs/>
                <w:i/>
                <w:iCs/>
                <w:sz w:val="20"/>
                <w:szCs w:val="20"/>
              </w:rPr>
              <w:t>P</w:t>
            </w:r>
          </w:p>
        </w:tc>
      </w:tr>
      <w:tr w:rsidR="00854717" w:rsidRPr="00854717" w14:paraId="7ECC1429" w14:textId="77777777" w:rsidTr="002253A9">
        <w:tc>
          <w:tcPr>
            <w:tcW w:w="3665" w:type="dxa"/>
            <w:gridSpan w:val="2"/>
            <w:vMerge/>
            <w:tcBorders>
              <w:top w:val="nil"/>
              <w:left w:val="nil"/>
              <w:bottom w:val="single" w:sz="4" w:space="0" w:color="auto"/>
              <w:right w:val="nil"/>
            </w:tcBorders>
            <w:vAlign w:val="center"/>
          </w:tcPr>
          <w:p w14:paraId="638B311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677" w:type="dxa"/>
            <w:tcBorders>
              <w:top w:val="single" w:sz="4" w:space="0" w:color="auto"/>
              <w:left w:val="nil"/>
              <w:bottom w:val="single" w:sz="4" w:space="0" w:color="auto"/>
              <w:right w:val="nil"/>
            </w:tcBorders>
            <w:vAlign w:val="center"/>
          </w:tcPr>
          <w:p w14:paraId="6DE83CD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n.</w:t>
            </w:r>
          </w:p>
        </w:tc>
        <w:tc>
          <w:tcPr>
            <w:tcW w:w="898" w:type="dxa"/>
            <w:tcBorders>
              <w:top w:val="single" w:sz="4" w:space="0" w:color="auto"/>
              <w:left w:val="nil"/>
              <w:bottom w:val="single" w:sz="4" w:space="0" w:color="auto"/>
              <w:right w:val="nil"/>
            </w:tcBorders>
            <w:vAlign w:val="center"/>
          </w:tcPr>
          <w:p w14:paraId="0171ED8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w:t>
            </w:r>
          </w:p>
        </w:tc>
        <w:tc>
          <w:tcPr>
            <w:tcW w:w="709" w:type="dxa"/>
            <w:tcBorders>
              <w:top w:val="single" w:sz="4" w:space="0" w:color="auto"/>
              <w:left w:val="nil"/>
              <w:bottom w:val="single" w:sz="4" w:space="0" w:color="auto"/>
              <w:right w:val="nil"/>
            </w:tcBorders>
            <w:vAlign w:val="center"/>
          </w:tcPr>
          <w:p w14:paraId="0AB11DB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n.</w:t>
            </w:r>
          </w:p>
        </w:tc>
        <w:tc>
          <w:tcPr>
            <w:tcW w:w="985" w:type="dxa"/>
            <w:tcBorders>
              <w:top w:val="single" w:sz="4" w:space="0" w:color="auto"/>
              <w:left w:val="nil"/>
              <w:bottom w:val="single" w:sz="4" w:space="0" w:color="auto"/>
              <w:right w:val="nil"/>
            </w:tcBorders>
            <w:vAlign w:val="center"/>
          </w:tcPr>
          <w:p w14:paraId="47CEDE7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w:t>
            </w:r>
          </w:p>
        </w:tc>
        <w:tc>
          <w:tcPr>
            <w:tcW w:w="717" w:type="dxa"/>
            <w:vMerge/>
            <w:tcBorders>
              <w:top w:val="nil"/>
              <w:left w:val="nil"/>
              <w:bottom w:val="single" w:sz="4" w:space="0" w:color="auto"/>
              <w:right w:val="nil"/>
            </w:tcBorders>
            <w:vAlign w:val="center"/>
          </w:tcPr>
          <w:p w14:paraId="663A25E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3" w:type="dxa"/>
            <w:vMerge/>
            <w:tcBorders>
              <w:top w:val="nil"/>
              <w:left w:val="nil"/>
              <w:bottom w:val="single" w:sz="4" w:space="0" w:color="auto"/>
              <w:right w:val="nil"/>
            </w:tcBorders>
            <w:vAlign w:val="center"/>
          </w:tcPr>
          <w:p w14:paraId="5FCE0CC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26A7CEBB" w14:textId="77777777" w:rsidTr="002253A9">
        <w:trPr>
          <w:trHeight w:val="359"/>
        </w:trPr>
        <w:tc>
          <w:tcPr>
            <w:tcW w:w="3256" w:type="dxa"/>
            <w:vMerge w:val="restart"/>
            <w:tcBorders>
              <w:top w:val="single" w:sz="4" w:space="0" w:color="auto"/>
              <w:left w:val="nil"/>
              <w:bottom w:val="single" w:sz="4" w:space="0" w:color="auto"/>
              <w:right w:val="nil"/>
            </w:tcBorders>
            <w:vAlign w:val="center"/>
          </w:tcPr>
          <w:p w14:paraId="762E771B" w14:textId="08A8383A" w:rsidR="00854717" w:rsidRPr="00854717" w:rsidRDefault="00854717" w:rsidP="00854717">
            <w:pPr>
              <w:spacing w:before="100" w:beforeAutospacing="1" w:after="100" w:afterAutospacing="1"/>
              <w:ind w:left="-105" w:right="-89"/>
              <w:contextualSpacing/>
              <w:jc w:val="center"/>
              <w:outlineLvl w:val="2"/>
              <w:rPr>
                <w:rFonts w:ascii="Arial" w:hAnsi="Arial" w:cs="Arial"/>
                <w:bCs/>
                <w:sz w:val="20"/>
                <w:szCs w:val="20"/>
              </w:rPr>
            </w:pPr>
            <w:r w:rsidRPr="00854717">
              <w:rPr>
                <w:rFonts w:ascii="Arial" w:hAnsi="Arial" w:cs="Arial"/>
                <w:bCs/>
                <w:sz w:val="20"/>
                <w:szCs w:val="20"/>
              </w:rPr>
              <w:t>Diagnóstico e acompanhamento das situações de violência doméstica e sexual</w:t>
            </w:r>
          </w:p>
        </w:tc>
        <w:tc>
          <w:tcPr>
            <w:tcW w:w="409" w:type="dxa"/>
            <w:tcBorders>
              <w:top w:val="single" w:sz="4" w:space="0" w:color="auto"/>
              <w:left w:val="nil"/>
              <w:bottom w:val="nil"/>
              <w:right w:val="nil"/>
            </w:tcBorders>
            <w:vAlign w:val="center"/>
          </w:tcPr>
          <w:p w14:paraId="6F9C3DB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Sim</w:t>
            </w:r>
          </w:p>
        </w:tc>
        <w:tc>
          <w:tcPr>
            <w:tcW w:w="677" w:type="dxa"/>
            <w:tcBorders>
              <w:top w:val="single" w:sz="4" w:space="0" w:color="auto"/>
              <w:left w:val="nil"/>
              <w:bottom w:val="nil"/>
              <w:right w:val="nil"/>
            </w:tcBorders>
            <w:vAlign w:val="center"/>
          </w:tcPr>
          <w:p w14:paraId="57F89FDF"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26</w:t>
            </w:r>
          </w:p>
        </w:tc>
        <w:tc>
          <w:tcPr>
            <w:tcW w:w="898" w:type="dxa"/>
            <w:tcBorders>
              <w:top w:val="single" w:sz="4" w:space="0" w:color="auto"/>
              <w:left w:val="nil"/>
              <w:bottom w:val="nil"/>
              <w:right w:val="nil"/>
            </w:tcBorders>
            <w:vAlign w:val="center"/>
          </w:tcPr>
          <w:p w14:paraId="781A1ABB"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60.47%</w:t>
            </w:r>
          </w:p>
        </w:tc>
        <w:tc>
          <w:tcPr>
            <w:tcW w:w="709" w:type="dxa"/>
            <w:tcBorders>
              <w:top w:val="single" w:sz="4" w:space="0" w:color="auto"/>
              <w:left w:val="nil"/>
              <w:bottom w:val="nil"/>
              <w:right w:val="nil"/>
            </w:tcBorders>
            <w:vAlign w:val="center"/>
          </w:tcPr>
          <w:p w14:paraId="1C806748"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26</w:t>
            </w:r>
          </w:p>
        </w:tc>
        <w:tc>
          <w:tcPr>
            <w:tcW w:w="985" w:type="dxa"/>
            <w:tcBorders>
              <w:top w:val="single" w:sz="4" w:space="0" w:color="auto"/>
              <w:left w:val="nil"/>
              <w:bottom w:val="nil"/>
              <w:right w:val="nil"/>
            </w:tcBorders>
            <w:vAlign w:val="center"/>
          </w:tcPr>
          <w:p w14:paraId="0506E5A4"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44.07%</w:t>
            </w:r>
          </w:p>
        </w:tc>
        <w:tc>
          <w:tcPr>
            <w:tcW w:w="717" w:type="dxa"/>
            <w:vMerge w:val="restart"/>
            <w:tcBorders>
              <w:top w:val="single" w:sz="4" w:space="0" w:color="auto"/>
              <w:left w:val="nil"/>
              <w:bottom w:val="single" w:sz="4" w:space="0" w:color="auto"/>
              <w:right w:val="nil"/>
            </w:tcBorders>
            <w:vAlign w:val="center"/>
          </w:tcPr>
          <w:p w14:paraId="74A465B2"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2.676</w:t>
            </w:r>
          </w:p>
        </w:tc>
        <w:tc>
          <w:tcPr>
            <w:tcW w:w="843" w:type="dxa"/>
            <w:vMerge w:val="restart"/>
            <w:tcBorders>
              <w:top w:val="single" w:sz="4" w:space="0" w:color="auto"/>
              <w:left w:val="nil"/>
              <w:bottom w:val="single" w:sz="4" w:space="0" w:color="auto"/>
              <w:right w:val="nil"/>
            </w:tcBorders>
            <w:vAlign w:val="center"/>
          </w:tcPr>
          <w:p w14:paraId="61DE4271"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0.1018</w:t>
            </w:r>
          </w:p>
        </w:tc>
      </w:tr>
      <w:tr w:rsidR="00854717" w:rsidRPr="00854717" w14:paraId="22D11563" w14:textId="77777777" w:rsidTr="002253A9">
        <w:tc>
          <w:tcPr>
            <w:tcW w:w="3256" w:type="dxa"/>
            <w:vMerge/>
            <w:tcBorders>
              <w:top w:val="nil"/>
              <w:left w:val="nil"/>
              <w:bottom w:val="single" w:sz="4" w:space="0" w:color="auto"/>
              <w:right w:val="nil"/>
            </w:tcBorders>
            <w:vAlign w:val="center"/>
          </w:tcPr>
          <w:p w14:paraId="0EB2A212" w14:textId="77777777" w:rsidR="00854717" w:rsidRPr="00854717" w:rsidRDefault="00854717" w:rsidP="00854717">
            <w:pPr>
              <w:numPr>
                <w:ilvl w:val="0"/>
                <w:numId w:val="21"/>
              </w:numPr>
              <w:spacing w:before="100" w:beforeAutospacing="1" w:after="100" w:afterAutospacing="1"/>
              <w:ind w:left="22" w:hanging="22"/>
              <w:contextualSpacing/>
              <w:jc w:val="center"/>
              <w:outlineLvl w:val="2"/>
              <w:rPr>
                <w:rFonts w:ascii="Arial" w:hAnsi="Arial" w:cs="Arial"/>
                <w:b/>
                <w:bCs/>
                <w:sz w:val="20"/>
                <w:szCs w:val="20"/>
              </w:rPr>
            </w:pPr>
          </w:p>
        </w:tc>
        <w:tc>
          <w:tcPr>
            <w:tcW w:w="409" w:type="dxa"/>
            <w:tcBorders>
              <w:top w:val="nil"/>
              <w:left w:val="nil"/>
              <w:bottom w:val="single" w:sz="4" w:space="0" w:color="auto"/>
              <w:right w:val="nil"/>
            </w:tcBorders>
            <w:vAlign w:val="center"/>
          </w:tcPr>
          <w:p w14:paraId="7600409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Não</w:t>
            </w:r>
          </w:p>
        </w:tc>
        <w:tc>
          <w:tcPr>
            <w:tcW w:w="677" w:type="dxa"/>
            <w:tcBorders>
              <w:top w:val="nil"/>
              <w:left w:val="nil"/>
              <w:bottom w:val="single" w:sz="4" w:space="0" w:color="auto"/>
              <w:right w:val="nil"/>
            </w:tcBorders>
            <w:vAlign w:val="center"/>
          </w:tcPr>
          <w:p w14:paraId="02BBAA18"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17</w:t>
            </w:r>
          </w:p>
        </w:tc>
        <w:tc>
          <w:tcPr>
            <w:tcW w:w="898" w:type="dxa"/>
            <w:tcBorders>
              <w:top w:val="nil"/>
              <w:left w:val="nil"/>
              <w:bottom w:val="single" w:sz="4" w:space="0" w:color="auto"/>
              <w:right w:val="nil"/>
            </w:tcBorders>
            <w:vAlign w:val="center"/>
          </w:tcPr>
          <w:p w14:paraId="74791349"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39.53%</w:t>
            </w:r>
          </w:p>
        </w:tc>
        <w:tc>
          <w:tcPr>
            <w:tcW w:w="709" w:type="dxa"/>
            <w:tcBorders>
              <w:top w:val="nil"/>
              <w:left w:val="nil"/>
              <w:bottom w:val="single" w:sz="4" w:space="0" w:color="auto"/>
              <w:right w:val="nil"/>
            </w:tcBorders>
            <w:vAlign w:val="center"/>
          </w:tcPr>
          <w:p w14:paraId="63E5DD0B"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33</w:t>
            </w:r>
          </w:p>
        </w:tc>
        <w:tc>
          <w:tcPr>
            <w:tcW w:w="985" w:type="dxa"/>
            <w:tcBorders>
              <w:top w:val="nil"/>
              <w:left w:val="nil"/>
              <w:bottom w:val="single" w:sz="4" w:space="0" w:color="auto"/>
              <w:right w:val="nil"/>
            </w:tcBorders>
            <w:vAlign w:val="center"/>
          </w:tcPr>
          <w:p w14:paraId="045DD3C7" w14:textId="77777777" w:rsidR="00854717" w:rsidRPr="00854717" w:rsidRDefault="00854717" w:rsidP="00854717">
            <w:pPr>
              <w:spacing w:before="100" w:beforeAutospacing="1" w:after="100" w:afterAutospacing="1"/>
              <w:jc w:val="center"/>
              <w:outlineLvl w:val="2"/>
              <w:rPr>
                <w:rFonts w:ascii="Arial" w:hAnsi="Arial" w:cs="Arial"/>
                <w:sz w:val="20"/>
                <w:szCs w:val="20"/>
              </w:rPr>
            </w:pPr>
            <w:r w:rsidRPr="00854717">
              <w:rPr>
                <w:rFonts w:ascii="Arial" w:hAnsi="Arial" w:cs="Arial"/>
                <w:sz w:val="20"/>
                <w:szCs w:val="20"/>
              </w:rPr>
              <w:t>55.93%</w:t>
            </w:r>
          </w:p>
        </w:tc>
        <w:tc>
          <w:tcPr>
            <w:tcW w:w="717" w:type="dxa"/>
            <w:vMerge/>
            <w:tcBorders>
              <w:top w:val="nil"/>
              <w:left w:val="nil"/>
              <w:bottom w:val="single" w:sz="4" w:space="0" w:color="auto"/>
              <w:right w:val="nil"/>
            </w:tcBorders>
            <w:vAlign w:val="center"/>
          </w:tcPr>
          <w:p w14:paraId="1E92388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3" w:type="dxa"/>
            <w:vMerge/>
            <w:tcBorders>
              <w:top w:val="nil"/>
              <w:left w:val="nil"/>
              <w:bottom w:val="single" w:sz="4" w:space="0" w:color="auto"/>
              <w:right w:val="nil"/>
            </w:tcBorders>
            <w:vAlign w:val="center"/>
          </w:tcPr>
          <w:p w14:paraId="6A8F9EE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bl>
    <w:p w14:paraId="4A2E3348" w14:textId="77777777" w:rsidR="00854717" w:rsidRPr="00854717" w:rsidRDefault="00854717" w:rsidP="00854717">
      <w:pPr>
        <w:autoSpaceDE w:val="0"/>
        <w:autoSpaceDN w:val="0"/>
        <w:adjustRightInd w:val="0"/>
        <w:spacing w:line="360" w:lineRule="auto"/>
        <w:ind w:firstLine="709"/>
        <w:jc w:val="both"/>
        <w:rPr>
          <w:rFonts w:ascii="Arial" w:hAnsi="Arial" w:cs="Arial"/>
          <w:b/>
          <w:bCs/>
        </w:rPr>
      </w:pPr>
    </w:p>
    <w:p w14:paraId="69723376" w14:textId="77777777"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lang w:eastAsia="en-US"/>
        </w:rPr>
        <w:t xml:space="preserve">A ESF constitui-se em um espaço privilegiado do SUS para a identificação, acolhimento, atendimento, notificação, cuidados e proteção de pessoas em situação de </w:t>
      </w:r>
      <w:r w:rsidRPr="00854717">
        <w:rPr>
          <w:rFonts w:ascii="Arial" w:eastAsia="Calibri" w:hAnsi="Arial" w:cs="Arial"/>
          <w:lang w:eastAsia="en-US"/>
        </w:rPr>
        <w:lastRenderedPageBreak/>
        <w:t>violência (HOLANDA et al 2013).</w:t>
      </w:r>
      <w:r w:rsidRPr="00854717">
        <w:rPr>
          <w:rFonts w:ascii="Arial" w:eastAsia="Calibri" w:hAnsi="Arial" w:cs="Arial"/>
          <w:lang w:eastAsia="en-US"/>
        </w:rPr>
        <w:tab/>
        <w:t xml:space="preserve">Em uma pesquisa realizada em Florianópolis-SC foram pesquisados 878 prontuários de mulheres acima de 18 anos expostas a violência em áreas de vulnerabilidade social. Dos casos relatados, 58% foram registrados por médicos (médicos da APS, psiquiatra e homeopata), 24% por enfermeiros, 6,9% por psicólogos, 3,4% por agente comunitário de saúde, 3,4% por assistente social e 3,4% por fonoaudiólogo. A maior parte dos relatos ocorreram na APS (75,86%), 14% em Centros de Atenção Psicossocial (CAPS II e </w:t>
      </w:r>
      <w:proofErr w:type="spellStart"/>
      <w:r w:rsidRPr="00854717">
        <w:rPr>
          <w:rFonts w:ascii="Arial" w:eastAsia="Calibri" w:hAnsi="Arial" w:cs="Arial"/>
          <w:lang w:eastAsia="en-US"/>
        </w:rPr>
        <w:t>CAPSad</w:t>
      </w:r>
      <w:proofErr w:type="spellEnd"/>
      <w:r w:rsidRPr="00854717">
        <w:rPr>
          <w:rFonts w:ascii="Arial" w:eastAsia="Calibri" w:hAnsi="Arial" w:cs="Arial"/>
          <w:lang w:eastAsia="en-US"/>
        </w:rPr>
        <w:t>), 7% em Centro de Atenção especializada (Policlínica) e 3,4% foi relatado durante um atendimento em visita domiciliar (BORBUREMA et al, 2017).</w:t>
      </w:r>
      <w:r w:rsidRPr="00854717">
        <w:rPr>
          <w:rFonts w:ascii="Arial" w:eastAsia="Calibri" w:hAnsi="Arial" w:cs="Arial"/>
          <w:lang w:eastAsia="en-US"/>
        </w:rPr>
        <w:tab/>
      </w:r>
      <w:r w:rsidRPr="00854717">
        <w:rPr>
          <w:rFonts w:ascii="Arial" w:eastAsia="Calibri" w:hAnsi="Arial" w:cs="Arial"/>
          <w:lang w:eastAsia="en-US"/>
        </w:rPr>
        <w:tab/>
      </w:r>
      <w:r w:rsidRPr="00854717">
        <w:rPr>
          <w:rFonts w:ascii="Arial" w:eastAsia="Calibri" w:hAnsi="Arial" w:cs="Arial"/>
          <w:lang w:eastAsia="en-US"/>
        </w:rPr>
        <w:tab/>
      </w:r>
      <w:r w:rsidRPr="00854717">
        <w:rPr>
          <w:rFonts w:ascii="Arial" w:eastAsia="Calibri" w:hAnsi="Arial" w:cs="Arial"/>
          <w:lang w:eastAsia="en-US"/>
        </w:rPr>
        <w:tab/>
      </w:r>
    </w:p>
    <w:p w14:paraId="5D2D1BB1" w14:textId="77777777" w:rsidR="00854717" w:rsidRPr="00854717" w:rsidRDefault="00854717" w:rsidP="00854717">
      <w:pPr>
        <w:autoSpaceDE w:val="0"/>
        <w:autoSpaceDN w:val="0"/>
        <w:adjustRightInd w:val="0"/>
        <w:spacing w:line="360" w:lineRule="auto"/>
        <w:ind w:firstLine="709"/>
        <w:jc w:val="both"/>
        <w:rPr>
          <w:rFonts w:ascii="Arial" w:eastAsia="Calibri" w:hAnsi="Arial" w:cs="Arial"/>
          <w:lang w:eastAsia="en-US"/>
        </w:rPr>
      </w:pPr>
      <w:r w:rsidRPr="00854717">
        <w:rPr>
          <w:rFonts w:ascii="Arial" w:eastAsia="Calibri" w:hAnsi="Arial" w:cs="Arial"/>
          <w:lang w:eastAsia="en-US"/>
        </w:rPr>
        <w:t>A importância da atenção primária na abordagem integral da problemática de violência é visualizada tanto por profissionais das UBS com residência médica quanto pelos profissionais das UBS sem residência médica. Ambos reconhecem que o diagnóstico e acompanhamento das situações de violência doméstica e sexual é uma das ações regularmente desenvolvidas na atenção básica.</w:t>
      </w:r>
    </w:p>
    <w:p w14:paraId="268C4FBC" w14:textId="77777777" w:rsidR="00854717" w:rsidRPr="00854717" w:rsidRDefault="00854717" w:rsidP="00854717">
      <w:pPr>
        <w:autoSpaceDE w:val="0"/>
        <w:autoSpaceDN w:val="0"/>
        <w:adjustRightInd w:val="0"/>
        <w:spacing w:line="360" w:lineRule="auto"/>
        <w:ind w:firstLine="709"/>
        <w:jc w:val="both"/>
        <w:rPr>
          <w:rFonts w:ascii="Arial" w:hAnsi="Arial" w:cs="Arial"/>
          <w:bCs/>
        </w:rPr>
      </w:pPr>
      <w:r w:rsidRPr="00854717">
        <w:rPr>
          <w:rFonts w:ascii="Arial" w:eastAsia="Calibri" w:hAnsi="Arial" w:cs="Arial"/>
          <w:lang w:eastAsia="en-US"/>
        </w:rPr>
        <w:t xml:space="preserve">A questão 49 do questionário </w:t>
      </w:r>
      <w:proofErr w:type="spellStart"/>
      <w:r w:rsidRPr="00854717">
        <w:rPr>
          <w:rFonts w:ascii="Arial" w:eastAsia="Calibri" w:hAnsi="Arial" w:cs="Arial"/>
          <w:lang w:eastAsia="en-US"/>
        </w:rPr>
        <w:t>QualiAB</w:t>
      </w:r>
      <w:proofErr w:type="spellEnd"/>
      <w:r w:rsidRPr="00854717">
        <w:rPr>
          <w:rFonts w:ascii="Arial" w:eastAsia="Calibri" w:hAnsi="Arial" w:cs="Arial"/>
          <w:lang w:eastAsia="en-US"/>
        </w:rPr>
        <w:t xml:space="preserve"> trata de 8 (oito) itens sobre a</w:t>
      </w:r>
      <w:r w:rsidRPr="00854717">
        <w:rPr>
          <w:rFonts w:ascii="Arial" w:hAnsi="Arial" w:cs="Arial"/>
          <w:bCs/>
        </w:rPr>
        <w:t>s estratégias utilizadas pela UBS para detecção da violência contra a mulher</w:t>
      </w:r>
      <w:r w:rsidRPr="00854717">
        <w:rPr>
          <w:rFonts w:ascii="Arial" w:eastAsia="Calibri" w:hAnsi="Arial" w:cs="Arial"/>
          <w:lang w:eastAsia="en-US"/>
        </w:rPr>
        <w:t>, porém foram analisados os itens de 1 (um) a 5 (cinco) visto que tratam de forma de atendimento</w:t>
      </w:r>
      <w:r w:rsidRPr="00854717">
        <w:rPr>
          <w:rFonts w:ascii="Arial" w:hAnsi="Arial" w:cs="Arial"/>
          <w:bCs/>
        </w:rPr>
        <w:t xml:space="preserve">. Nesses quesitos na percepção dos profissionais foi que os quatro primeiros itens são melhores nas unidades com </w:t>
      </w:r>
      <w:r w:rsidRPr="00854717">
        <w:rPr>
          <w:rFonts w:ascii="Arial" w:eastAsia="Calibri" w:hAnsi="Arial" w:cs="Arial"/>
          <w:lang w:eastAsia="en-US"/>
        </w:rPr>
        <w:t>PRMSFC</w:t>
      </w:r>
      <w:r w:rsidRPr="00854717">
        <w:rPr>
          <w:rFonts w:ascii="Arial" w:hAnsi="Arial" w:cs="Arial"/>
          <w:bCs/>
        </w:rPr>
        <w:t xml:space="preserve"> com a exceção do item 5 onde não foi visualizado diferença entre as unidades com e sem PRMSFC (Tabela 3).</w:t>
      </w:r>
    </w:p>
    <w:p w14:paraId="6FDBB17E" w14:textId="77777777" w:rsidR="00854717" w:rsidRPr="00854717" w:rsidRDefault="00854717" w:rsidP="00854717">
      <w:pPr>
        <w:autoSpaceDE w:val="0"/>
        <w:autoSpaceDN w:val="0"/>
        <w:adjustRightInd w:val="0"/>
        <w:spacing w:line="360" w:lineRule="auto"/>
        <w:ind w:firstLine="709"/>
        <w:jc w:val="both"/>
        <w:rPr>
          <w:rFonts w:ascii="Arial" w:hAnsi="Arial" w:cs="Arial"/>
          <w:bCs/>
        </w:rPr>
      </w:pPr>
    </w:p>
    <w:p w14:paraId="5A351294" w14:textId="77777777" w:rsidR="00854717" w:rsidRPr="00854717" w:rsidRDefault="00854717" w:rsidP="00854717">
      <w:pPr>
        <w:autoSpaceDE w:val="0"/>
        <w:autoSpaceDN w:val="0"/>
        <w:adjustRightInd w:val="0"/>
        <w:spacing w:after="160"/>
        <w:jc w:val="both"/>
        <w:rPr>
          <w:rFonts w:ascii="Arial" w:hAnsi="Arial" w:cs="Arial"/>
          <w:b/>
          <w:bCs/>
          <w:sz w:val="20"/>
          <w:szCs w:val="20"/>
        </w:rPr>
      </w:pPr>
      <w:r w:rsidRPr="00854717">
        <w:rPr>
          <w:rFonts w:ascii="Arial" w:hAnsi="Arial" w:cs="Arial"/>
          <w:b/>
          <w:bCs/>
          <w:sz w:val="20"/>
          <w:szCs w:val="20"/>
        </w:rPr>
        <w:t xml:space="preserve">Tabela 3: </w:t>
      </w:r>
      <w:r w:rsidRPr="00854717">
        <w:rPr>
          <w:rFonts w:ascii="Arial" w:hAnsi="Arial" w:cs="Arial"/>
          <w:bCs/>
          <w:sz w:val="20"/>
          <w:szCs w:val="20"/>
        </w:rPr>
        <w:t xml:space="preserve">Percepção dos profissionais de saúde sobre as estratégias utilizadas pela Unidade para detecção da violência contra a mulher em UBS com e sem </w:t>
      </w:r>
      <w:r w:rsidRPr="00854717">
        <w:rPr>
          <w:rFonts w:ascii="Arial" w:hAnsi="Arial" w:cs="Arial"/>
          <w:bCs/>
          <w:sz w:val="22"/>
          <w:szCs w:val="22"/>
        </w:rPr>
        <w:t>PRMSFC em Gurupi, Tocantins, Brasil, 2018.</w:t>
      </w:r>
    </w:p>
    <w:tbl>
      <w:tblPr>
        <w:tblStyle w:val="Tabelacomgrade"/>
        <w:tblW w:w="0" w:type="auto"/>
        <w:jc w:val="center"/>
        <w:tblLook w:val="04A0" w:firstRow="1" w:lastRow="0" w:firstColumn="1" w:lastColumn="0" w:noHBand="0" w:noVBand="1"/>
      </w:tblPr>
      <w:tblGrid>
        <w:gridCol w:w="3100"/>
        <w:gridCol w:w="594"/>
        <w:gridCol w:w="549"/>
        <w:gridCol w:w="1009"/>
        <w:gridCol w:w="566"/>
        <w:gridCol w:w="991"/>
        <w:gridCol w:w="851"/>
        <w:gridCol w:w="844"/>
      </w:tblGrid>
      <w:tr w:rsidR="00854717" w:rsidRPr="00854717" w14:paraId="19594420" w14:textId="77777777" w:rsidTr="002253A9">
        <w:trPr>
          <w:jc w:val="center"/>
        </w:trPr>
        <w:tc>
          <w:tcPr>
            <w:tcW w:w="3694" w:type="dxa"/>
            <w:gridSpan w:val="2"/>
            <w:vMerge w:val="restart"/>
            <w:tcBorders>
              <w:top w:val="single" w:sz="4" w:space="0" w:color="auto"/>
              <w:left w:val="nil"/>
              <w:bottom w:val="nil"/>
              <w:right w:val="nil"/>
            </w:tcBorders>
            <w:vAlign w:val="center"/>
          </w:tcPr>
          <w:p w14:paraId="41168F82"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Item</w:t>
            </w:r>
          </w:p>
        </w:tc>
        <w:tc>
          <w:tcPr>
            <w:tcW w:w="1558" w:type="dxa"/>
            <w:gridSpan w:val="2"/>
            <w:tcBorders>
              <w:top w:val="single" w:sz="4" w:space="0" w:color="auto"/>
              <w:left w:val="nil"/>
              <w:bottom w:val="single" w:sz="4" w:space="0" w:color="auto"/>
              <w:right w:val="nil"/>
            </w:tcBorders>
            <w:vAlign w:val="center"/>
          </w:tcPr>
          <w:p w14:paraId="198C3C9B"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UBS CRM</w:t>
            </w:r>
          </w:p>
        </w:tc>
        <w:tc>
          <w:tcPr>
            <w:tcW w:w="1557" w:type="dxa"/>
            <w:gridSpan w:val="2"/>
            <w:tcBorders>
              <w:top w:val="single" w:sz="4" w:space="0" w:color="auto"/>
              <w:left w:val="nil"/>
              <w:bottom w:val="single" w:sz="4" w:space="0" w:color="auto"/>
              <w:right w:val="nil"/>
            </w:tcBorders>
            <w:vAlign w:val="center"/>
          </w:tcPr>
          <w:p w14:paraId="33FDB9A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UBS SEM</w:t>
            </w:r>
          </w:p>
        </w:tc>
        <w:tc>
          <w:tcPr>
            <w:tcW w:w="851" w:type="dxa"/>
            <w:vMerge w:val="restart"/>
            <w:tcBorders>
              <w:top w:val="single" w:sz="4" w:space="0" w:color="auto"/>
              <w:left w:val="nil"/>
              <w:bottom w:val="nil"/>
              <w:right w:val="nil"/>
            </w:tcBorders>
            <w:vAlign w:val="center"/>
          </w:tcPr>
          <w:p w14:paraId="27C765F4"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χ</w:t>
            </w:r>
            <w:r w:rsidRPr="00854717">
              <w:rPr>
                <w:rFonts w:ascii="Arial" w:hAnsi="Arial" w:cs="Arial"/>
                <w:b/>
                <w:bCs/>
                <w:sz w:val="20"/>
                <w:szCs w:val="20"/>
                <w:vertAlign w:val="superscript"/>
              </w:rPr>
              <w:t>2</w:t>
            </w:r>
          </w:p>
        </w:tc>
        <w:tc>
          <w:tcPr>
            <w:tcW w:w="844" w:type="dxa"/>
            <w:vMerge w:val="restart"/>
            <w:tcBorders>
              <w:top w:val="single" w:sz="4" w:space="0" w:color="auto"/>
              <w:left w:val="nil"/>
              <w:bottom w:val="nil"/>
              <w:right w:val="nil"/>
            </w:tcBorders>
            <w:vAlign w:val="center"/>
          </w:tcPr>
          <w:p w14:paraId="279EFCE9" w14:textId="77777777" w:rsidR="00854717" w:rsidRPr="00854717" w:rsidRDefault="00854717" w:rsidP="00854717">
            <w:pPr>
              <w:spacing w:before="100" w:beforeAutospacing="1" w:after="100" w:afterAutospacing="1"/>
              <w:jc w:val="center"/>
              <w:outlineLvl w:val="2"/>
              <w:rPr>
                <w:rFonts w:ascii="Arial" w:hAnsi="Arial" w:cs="Arial"/>
                <w:b/>
                <w:bCs/>
                <w:i/>
                <w:iCs/>
                <w:sz w:val="20"/>
                <w:szCs w:val="20"/>
              </w:rPr>
            </w:pPr>
            <w:r w:rsidRPr="00854717">
              <w:rPr>
                <w:rFonts w:ascii="Arial" w:hAnsi="Arial" w:cs="Arial"/>
                <w:b/>
                <w:bCs/>
                <w:i/>
                <w:iCs/>
                <w:sz w:val="20"/>
                <w:szCs w:val="20"/>
              </w:rPr>
              <w:t>p</w:t>
            </w:r>
          </w:p>
        </w:tc>
      </w:tr>
      <w:tr w:rsidR="00854717" w:rsidRPr="00854717" w14:paraId="065AE5C6" w14:textId="77777777" w:rsidTr="002253A9">
        <w:trPr>
          <w:jc w:val="center"/>
        </w:trPr>
        <w:tc>
          <w:tcPr>
            <w:tcW w:w="3694" w:type="dxa"/>
            <w:gridSpan w:val="2"/>
            <w:vMerge/>
            <w:tcBorders>
              <w:top w:val="nil"/>
              <w:left w:val="nil"/>
              <w:bottom w:val="single" w:sz="4" w:space="0" w:color="auto"/>
              <w:right w:val="nil"/>
            </w:tcBorders>
            <w:vAlign w:val="center"/>
          </w:tcPr>
          <w:p w14:paraId="10972C10"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c>
          <w:tcPr>
            <w:tcW w:w="549" w:type="dxa"/>
            <w:tcBorders>
              <w:top w:val="single" w:sz="4" w:space="0" w:color="auto"/>
              <w:left w:val="nil"/>
              <w:bottom w:val="single" w:sz="4" w:space="0" w:color="auto"/>
              <w:right w:val="nil"/>
            </w:tcBorders>
            <w:vAlign w:val="center"/>
          </w:tcPr>
          <w:p w14:paraId="12820A47"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w:t>
            </w:r>
          </w:p>
        </w:tc>
        <w:tc>
          <w:tcPr>
            <w:tcW w:w="1009" w:type="dxa"/>
            <w:tcBorders>
              <w:top w:val="single" w:sz="4" w:space="0" w:color="auto"/>
              <w:left w:val="nil"/>
              <w:bottom w:val="single" w:sz="4" w:space="0" w:color="auto"/>
              <w:right w:val="nil"/>
            </w:tcBorders>
            <w:vAlign w:val="center"/>
          </w:tcPr>
          <w:p w14:paraId="21D0FC91"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w:t>
            </w:r>
          </w:p>
        </w:tc>
        <w:tc>
          <w:tcPr>
            <w:tcW w:w="566" w:type="dxa"/>
            <w:tcBorders>
              <w:top w:val="single" w:sz="4" w:space="0" w:color="auto"/>
              <w:left w:val="nil"/>
              <w:bottom w:val="single" w:sz="4" w:space="0" w:color="auto"/>
              <w:right w:val="nil"/>
            </w:tcBorders>
            <w:vAlign w:val="center"/>
          </w:tcPr>
          <w:p w14:paraId="6976180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w:t>
            </w:r>
          </w:p>
        </w:tc>
        <w:tc>
          <w:tcPr>
            <w:tcW w:w="991" w:type="dxa"/>
            <w:tcBorders>
              <w:top w:val="single" w:sz="4" w:space="0" w:color="auto"/>
              <w:left w:val="nil"/>
              <w:bottom w:val="single" w:sz="4" w:space="0" w:color="auto"/>
              <w:right w:val="nil"/>
            </w:tcBorders>
            <w:vAlign w:val="center"/>
          </w:tcPr>
          <w:p w14:paraId="7285683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w:t>
            </w:r>
          </w:p>
        </w:tc>
        <w:tc>
          <w:tcPr>
            <w:tcW w:w="851" w:type="dxa"/>
            <w:vMerge/>
            <w:tcBorders>
              <w:top w:val="nil"/>
              <w:left w:val="nil"/>
              <w:bottom w:val="single" w:sz="4" w:space="0" w:color="auto"/>
              <w:right w:val="nil"/>
            </w:tcBorders>
            <w:vAlign w:val="center"/>
          </w:tcPr>
          <w:p w14:paraId="02FCCAE0"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c>
          <w:tcPr>
            <w:tcW w:w="844" w:type="dxa"/>
            <w:vMerge/>
            <w:tcBorders>
              <w:top w:val="nil"/>
              <w:left w:val="nil"/>
              <w:bottom w:val="single" w:sz="4" w:space="0" w:color="auto"/>
              <w:right w:val="nil"/>
            </w:tcBorders>
            <w:vAlign w:val="center"/>
          </w:tcPr>
          <w:p w14:paraId="36FF9744"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r>
      <w:tr w:rsidR="00854717" w:rsidRPr="00854717" w14:paraId="62A2A225" w14:textId="77777777" w:rsidTr="002253A9">
        <w:trPr>
          <w:jc w:val="center"/>
        </w:trPr>
        <w:tc>
          <w:tcPr>
            <w:tcW w:w="3100" w:type="dxa"/>
            <w:vMerge w:val="restart"/>
            <w:tcBorders>
              <w:top w:val="single" w:sz="4" w:space="0" w:color="auto"/>
              <w:left w:val="nil"/>
              <w:bottom w:val="nil"/>
              <w:right w:val="nil"/>
            </w:tcBorders>
            <w:vAlign w:val="center"/>
          </w:tcPr>
          <w:p w14:paraId="682D8DC8" w14:textId="77777777" w:rsidR="00854717" w:rsidRPr="00854717" w:rsidRDefault="00854717" w:rsidP="00854717">
            <w:pPr>
              <w:spacing w:before="100" w:beforeAutospacing="1" w:after="100" w:afterAutospacing="1"/>
              <w:ind w:right="-77"/>
              <w:contextualSpacing/>
              <w:outlineLvl w:val="2"/>
              <w:rPr>
                <w:rFonts w:ascii="Arial" w:hAnsi="Arial" w:cs="Arial"/>
                <w:b/>
                <w:bCs/>
                <w:sz w:val="20"/>
                <w:szCs w:val="20"/>
              </w:rPr>
            </w:pPr>
            <w:r w:rsidRPr="00854717">
              <w:rPr>
                <w:rFonts w:ascii="Arial" w:hAnsi="Arial" w:cs="Arial"/>
                <w:b/>
                <w:bCs/>
                <w:sz w:val="20"/>
                <w:szCs w:val="20"/>
              </w:rPr>
              <w:t>1. Protocolo de atendimento</w:t>
            </w:r>
          </w:p>
        </w:tc>
        <w:tc>
          <w:tcPr>
            <w:tcW w:w="594" w:type="dxa"/>
            <w:tcBorders>
              <w:top w:val="single" w:sz="4" w:space="0" w:color="auto"/>
              <w:left w:val="nil"/>
              <w:bottom w:val="nil"/>
              <w:right w:val="nil"/>
            </w:tcBorders>
            <w:vAlign w:val="center"/>
          </w:tcPr>
          <w:p w14:paraId="36A51BFB"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49" w:type="dxa"/>
            <w:tcBorders>
              <w:top w:val="single" w:sz="4" w:space="0" w:color="auto"/>
              <w:left w:val="nil"/>
              <w:bottom w:val="nil"/>
              <w:right w:val="nil"/>
            </w:tcBorders>
            <w:vAlign w:val="center"/>
          </w:tcPr>
          <w:p w14:paraId="772F3C5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28</w:t>
            </w:r>
          </w:p>
        </w:tc>
        <w:tc>
          <w:tcPr>
            <w:tcW w:w="1009" w:type="dxa"/>
            <w:tcBorders>
              <w:top w:val="single" w:sz="4" w:space="0" w:color="auto"/>
              <w:left w:val="nil"/>
              <w:bottom w:val="nil"/>
              <w:right w:val="nil"/>
            </w:tcBorders>
            <w:vAlign w:val="center"/>
          </w:tcPr>
          <w:p w14:paraId="6A2B568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60.87%</w:t>
            </w:r>
          </w:p>
        </w:tc>
        <w:tc>
          <w:tcPr>
            <w:tcW w:w="566" w:type="dxa"/>
            <w:tcBorders>
              <w:top w:val="single" w:sz="4" w:space="0" w:color="auto"/>
              <w:left w:val="nil"/>
              <w:bottom w:val="nil"/>
              <w:right w:val="nil"/>
            </w:tcBorders>
            <w:vAlign w:val="center"/>
          </w:tcPr>
          <w:p w14:paraId="1BA399C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25</w:t>
            </w:r>
          </w:p>
        </w:tc>
        <w:tc>
          <w:tcPr>
            <w:tcW w:w="991" w:type="dxa"/>
            <w:tcBorders>
              <w:top w:val="single" w:sz="4" w:space="0" w:color="auto"/>
              <w:left w:val="nil"/>
              <w:bottom w:val="nil"/>
              <w:right w:val="nil"/>
            </w:tcBorders>
            <w:vAlign w:val="center"/>
          </w:tcPr>
          <w:p w14:paraId="6E4EBF6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40.98%</w:t>
            </w:r>
          </w:p>
        </w:tc>
        <w:tc>
          <w:tcPr>
            <w:tcW w:w="851" w:type="dxa"/>
            <w:vMerge w:val="restart"/>
            <w:tcBorders>
              <w:top w:val="single" w:sz="4" w:space="0" w:color="auto"/>
              <w:left w:val="nil"/>
              <w:bottom w:val="nil"/>
              <w:right w:val="nil"/>
            </w:tcBorders>
            <w:vAlign w:val="center"/>
          </w:tcPr>
          <w:p w14:paraId="5E12C6E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4.148</w:t>
            </w:r>
          </w:p>
        </w:tc>
        <w:tc>
          <w:tcPr>
            <w:tcW w:w="844" w:type="dxa"/>
            <w:vMerge w:val="restart"/>
            <w:tcBorders>
              <w:top w:val="single" w:sz="4" w:space="0" w:color="auto"/>
              <w:left w:val="nil"/>
              <w:bottom w:val="nil"/>
              <w:right w:val="nil"/>
            </w:tcBorders>
            <w:vAlign w:val="center"/>
          </w:tcPr>
          <w:p w14:paraId="1164C9E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0.0416</w:t>
            </w:r>
          </w:p>
        </w:tc>
      </w:tr>
      <w:tr w:rsidR="00854717" w:rsidRPr="00854717" w14:paraId="56CE00A2" w14:textId="77777777" w:rsidTr="002253A9">
        <w:trPr>
          <w:jc w:val="center"/>
        </w:trPr>
        <w:tc>
          <w:tcPr>
            <w:tcW w:w="3100" w:type="dxa"/>
            <w:vMerge/>
            <w:tcBorders>
              <w:top w:val="nil"/>
              <w:left w:val="nil"/>
              <w:bottom w:val="single" w:sz="4" w:space="0" w:color="auto"/>
              <w:right w:val="nil"/>
            </w:tcBorders>
            <w:vAlign w:val="center"/>
          </w:tcPr>
          <w:p w14:paraId="14334F9E" w14:textId="77777777" w:rsidR="00854717" w:rsidRPr="00854717" w:rsidRDefault="00854717" w:rsidP="00854717">
            <w:pPr>
              <w:numPr>
                <w:ilvl w:val="0"/>
                <w:numId w:val="21"/>
              </w:numPr>
              <w:spacing w:before="100" w:beforeAutospacing="1" w:after="100" w:afterAutospacing="1"/>
              <w:ind w:left="0" w:right="-77" w:firstLine="0"/>
              <w:contextualSpacing/>
              <w:outlineLvl w:val="2"/>
              <w:rPr>
                <w:rFonts w:ascii="Arial" w:hAnsi="Arial" w:cs="Arial"/>
                <w:b/>
                <w:bCs/>
                <w:sz w:val="20"/>
                <w:szCs w:val="20"/>
              </w:rPr>
            </w:pPr>
          </w:p>
        </w:tc>
        <w:tc>
          <w:tcPr>
            <w:tcW w:w="594" w:type="dxa"/>
            <w:tcBorders>
              <w:top w:val="nil"/>
              <w:left w:val="nil"/>
              <w:bottom w:val="single" w:sz="4" w:space="0" w:color="auto"/>
              <w:right w:val="nil"/>
            </w:tcBorders>
            <w:vAlign w:val="center"/>
          </w:tcPr>
          <w:p w14:paraId="0F8222A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49" w:type="dxa"/>
            <w:tcBorders>
              <w:top w:val="nil"/>
              <w:left w:val="nil"/>
              <w:bottom w:val="single" w:sz="4" w:space="0" w:color="auto"/>
              <w:right w:val="nil"/>
            </w:tcBorders>
            <w:vAlign w:val="center"/>
          </w:tcPr>
          <w:p w14:paraId="0E77909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18</w:t>
            </w:r>
          </w:p>
        </w:tc>
        <w:tc>
          <w:tcPr>
            <w:tcW w:w="1009" w:type="dxa"/>
            <w:tcBorders>
              <w:top w:val="nil"/>
              <w:left w:val="nil"/>
              <w:bottom w:val="single" w:sz="4" w:space="0" w:color="auto"/>
              <w:right w:val="nil"/>
            </w:tcBorders>
            <w:vAlign w:val="center"/>
          </w:tcPr>
          <w:p w14:paraId="1BF2043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39.13%</w:t>
            </w:r>
          </w:p>
        </w:tc>
        <w:tc>
          <w:tcPr>
            <w:tcW w:w="566" w:type="dxa"/>
            <w:tcBorders>
              <w:top w:val="nil"/>
              <w:left w:val="nil"/>
              <w:bottom w:val="single" w:sz="4" w:space="0" w:color="auto"/>
              <w:right w:val="nil"/>
            </w:tcBorders>
            <w:vAlign w:val="center"/>
          </w:tcPr>
          <w:p w14:paraId="2E9856E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36</w:t>
            </w:r>
          </w:p>
        </w:tc>
        <w:tc>
          <w:tcPr>
            <w:tcW w:w="991" w:type="dxa"/>
            <w:tcBorders>
              <w:top w:val="nil"/>
              <w:left w:val="nil"/>
              <w:bottom w:val="single" w:sz="4" w:space="0" w:color="auto"/>
              <w:right w:val="nil"/>
            </w:tcBorders>
            <w:vAlign w:val="center"/>
          </w:tcPr>
          <w:p w14:paraId="254B644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59.02%</w:t>
            </w:r>
          </w:p>
        </w:tc>
        <w:tc>
          <w:tcPr>
            <w:tcW w:w="851" w:type="dxa"/>
            <w:vMerge/>
            <w:tcBorders>
              <w:top w:val="nil"/>
              <w:left w:val="nil"/>
              <w:bottom w:val="single" w:sz="4" w:space="0" w:color="auto"/>
              <w:right w:val="nil"/>
            </w:tcBorders>
            <w:vAlign w:val="center"/>
          </w:tcPr>
          <w:p w14:paraId="585257F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6A04D78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6CFA2A85" w14:textId="77777777" w:rsidTr="002253A9">
        <w:trPr>
          <w:jc w:val="center"/>
        </w:trPr>
        <w:tc>
          <w:tcPr>
            <w:tcW w:w="3100" w:type="dxa"/>
            <w:vMerge w:val="restart"/>
            <w:tcBorders>
              <w:top w:val="single" w:sz="4" w:space="0" w:color="auto"/>
              <w:left w:val="nil"/>
              <w:bottom w:val="nil"/>
              <w:right w:val="nil"/>
            </w:tcBorders>
            <w:vAlign w:val="center"/>
          </w:tcPr>
          <w:p w14:paraId="37FB1A79" w14:textId="77777777" w:rsidR="00854717" w:rsidRPr="00854717" w:rsidRDefault="00854717" w:rsidP="00854717">
            <w:pPr>
              <w:spacing w:before="100" w:beforeAutospacing="1" w:after="100" w:afterAutospacing="1"/>
              <w:ind w:right="-77"/>
              <w:contextualSpacing/>
              <w:outlineLvl w:val="2"/>
              <w:rPr>
                <w:rFonts w:ascii="Arial" w:hAnsi="Arial" w:cs="Arial"/>
                <w:b/>
                <w:bCs/>
                <w:sz w:val="20"/>
                <w:szCs w:val="20"/>
              </w:rPr>
            </w:pPr>
            <w:r w:rsidRPr="00854717">
              <w:rPr>
                <w:rFonts w:ascii="Arial" w:hAnsi="Arial" w:cs="Arial"/>
                <w:b/>
                <w:bCs/>
                <w:sz w:val="20"/>
                <w:szCs w:val="20"/>
              </w:rPr>
              <w:t>2. Identificação de sintomas/ queixas físicas, psicológicas</w:t>
            </w:r>
          </w:p>
        </w:tc>
        <w:tc>
          <w:tcPr>
            <w:tcW w:w="594" w:type="dxa"/>
            <w:tcBorders>
              <w:top w:val="single" w:sz="4" w:space="0" w:color="auto"/>
              <w:left w:val="nil"/>
              <w:bottom w:val="nil"/>
              <w:right w:val="nil"/>
            </w:tcBorders>
            <w:vAlign w:val="center"/>
          </w:tcPr>
          <w:p w14:paraId="373362B5"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49" w:type="dxa"/>
            <w:tcBorders>
              <w:top w:val="single" w:sz="4" w:space="0" w:color="auto"/>
              <w:left w:val="nil"/>
              <w:bottom w:val="nil"/>
              <w:right w:val="nil"/>
            </w:tcBorders>
            <w:vAlign w:val="center"/>
          </w:tcPr>
          <w:p w14:paraId="495E8FE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34</w:t>
            </w:r>
          </w:p>
        </w:tc>
        <w:tc>
          <w:tcPr>
            <w:tcW w:w="1009" w:type="dxa"/>
            <w:tcBorders>
              <w:top w:val="single" w:sz="4" w:space="0" w:color="auto"/>
              <w:left w:val="nil"/>
              <w:bottom w:val="nil"/>
              <w:right w:val="nil"/>
            </w:tcBorders>
            <w:vAlign w:val="center"/>
          </w:tcPr>
          <w:p w14:paraId="4BC4263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73.91%</w:t>
            </w:r>
          </w:p>
        </w:tc>
        <w:tc>
          <w:tcPr>
            <w:tcW w:w="566" w:type="dxa"/>
            <w:tcBorders>
              <w:top w:val="single" w:sz="4" w:space="0" w:color="auto"/>
              <w:left w:val="nil"/>
              <w:bottom w:val="nil"/>
              <w:right w:val="nil"/>
            </w:tcBorders>
            <w:vAlign w:val="center"/>
          </w:tcPr>
          <w:p w14:paraId="3EFB629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32</w:t>
            </w:r>
          </w:p>
        </w:tc>
        <w:tc>
          <w:tcPr>
            <w:tcW w:w="991" w:type="dxa"/>
            <w:tcBorders>
              <w:top w:val="single" w:sz="4" w:space="0" w:color="auto"/>
              <w:left w:val="nil"/>
              <w:bottom w:val="nil"/>
              <w:right w:val="nil"/>
            </w:tcBorders>
            <w:vAlign w:val="center"/>
          </w:tcPr>
          <w:p w14:paraId="4D0183A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52.46%</w:t>
            </w:r>
          </w:p>
        </w:tc>
        <w:tc>
          <w:tcPr>
            <w:tcW w:w="851" w:type="dxa"/>
            <w:vMerge w:val="restart"/>
            <w:tcBorders>
              <w:top w:val="single" w:sz="4" w:space="0" w:color="auto"/>
              <w:left w:val="nil"/>
              <w:bottom w:val="nil"/>
              <w:right w:val="nil"/>
            </w:tcBorders>
            <w:vAlign w:val="center"/>
          </w:tcPr>
          <w:p w14:paraId="4E23BCB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5.1069</w:t>
            </w:r>
          </w:p>
        </w:tc>
        <w:tc>
          <w:tcPr>
            <w:tcW w:w="844" w:type="dxa"/>
            <w:vMerge w:val="restart"/>
            <w:tcBorders>
              <w:top w:val="single" w:sz="4" w:space="0" w:color="auto"/>
              <w:left w:val="nil"/>
              <w:bottom w:val="nil"/>
              <w:right w:val="nil"/>
            </w:tcBorders>
            <w:vAlign w:val="center"/>
          </w:tcPr>
          <w:p w14:paraId="4C0B6A4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0.0238</w:t>
            </w:r>
          </w:p>
        </w:tc>
      </w:tr>
      <w:tr w:rsidR="00854717" w:rsidRPr="00854717" w14:paraId="254F4E55" w14:textId="77777777" w:rsidTr="002253A9">
        <w:trPr>
          <w:jc w:val="center"/>
        </w:trPr>
        <w:tc>
          <w:tcPr>
            <w:tcW w:w="3100" w:type="dxa"/>
            <w:vMerge/>
            <w:tcBorders>
              <w:top w:val="nil"/>
              <w:left w:val="nil"/>
              <w:bottom w:val="single" w:sz="4" w:space="0" w:color="auto"/>
              <w:right w:val="nil"/>
            </w:tcBorders>
            <w:vAlign w:val="center"/>
          </w:tcPr>
          <w:p w14:paraId="543E17A4" w14:textId="77777777" w:rsidR="00854717" w:rsidRPr="00854717" w:rsidRDefault="00854717" w:rsidP="00854717">
            <w:pPr>
              <w:numPr>
                <w:ilvl w:val="0"/>
                <w:numId w:val="21"/>
              </w:numPr>
              <w:spacing w:before="100" w:beforeAutospacing="1" w:after="100" w:afterAutospacing="1"/>
              <w:ind w:left="0" w:right="-77" w:firstLine="0"/>
              <w:contextualSpacing/>
              <w:outlineLvl w:val="2"/>
              <w:rPr>
                <w:rFonts w:ascii="Arial" w:hAnsi="Arial" w:cs="Arial"/>
                <w:b/>
                <w:bCs/>
                <w:sz w:val="20"/>
                <w:szCs w:val="20"/>
              </w:rPr>
            </w:pPr>
          </w:p>
        </w:tc>
        <w:tc>
          <w:tcPr>
            <w:tcW w:w="594" w:type="dxa"/>
            <w:tcBorders>
              <w:top w:val="nil"/>
              <w:left w:val="nil"/>
              <w:bottom w:val="single" w:sz="4" w:space="0" w:color="auto"/>
              <w:right w:val="nil"/>
            </w:tcBorders>
            <w:vAlign w:val="center"/>
          </w:tcPr>
          <w:p w14:paraId="6D1DDAFF"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49" w:type="dxa"/>
            <w:tcBorders>
              <w:top w:val="nil"/>
              <w:left w:val="nil"/>
              <w:bottom w:val="single" w:sz="4" w:space="0" w:color="auto"/>
              <w:right w:val="nil"/>
            </w:tcBorders>
            <w:vAlign w:val="center"/>
          </w:tcPr>
          <w:p w14:paraId="2D67627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12</w:t>
            </w:r>
          </w:p>
        </w:tc>
        <w:tc>
          <w:tcPr>
            <w:tcW w:w="1009" w:type="dxa"/>
            <w:tcBorders>
              <w:top w:val="nil"/>
              <w:left w:val="nil"/>
              <w:bottom w:val="single" w:sz="4" w:space="0" w:color="auto"/>
              <w:right w:val="nil"/>
            </w:tcBorders>
            <w:vAlign w:val="center"/>
          </w:tcPr>
          <w:p w14:paraId="72397CE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26.09%</w:t>
            </w:r>
          </w:p>
        </w:tc>
        <w:tc>
          <w:tcPr>
            <w:tcW w:w="566" w:type="dxa"/>
            <w:tcBorders>
              <w:top w:val="nil"/>
              <w:left w:val="nil"/>
              <w:bottom w:val="single" w:sz="4" w:space="0" w:color="auto"/>
              <w:right w:val="nil"/>
            </w:tcBorders>
            <w:vAlign w:val="center"/>
          </w:tcPr>
          <w:p w14:paraId="227A2FB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29</w:t>
            </w:r>
          </w:p>
        </w:tc>
        <w:tc>
          <w:tcPr>
            <w:tcW w:w="991" w:type="dxa"/>
            <w:tcBorders>
              <w:top w:val="nil"/>
              <w:left w:val="nil"/>
              <w:bottom w:val="single" w:sz="4" w:space="0" w:color="auto"/>
              <w:right w:val="nil"/>
            </w:tcBorders>
            <w:vAlign w:val="center"/>
          </w:tcPr>
          <w:p w14:paraId="4485727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47.54%</w:t>
            </w:r>
          </w:p>
        </w:tc>
        <w:tc>
          <w:tcPr>
            <w:tcW w:w="851" w:type="dxa"/>
            <w:vMerge/>
            <w:tcBorders>
              <w:top w:val="nil"/>
              <w:left w:val="nil"/>
              <w:bottom w:val="single" w:sz="4" w:space="0" w:color="auto"/>
              <w:right w:val="nil"/>
            </w:tcBorders>
            <w:vAlign w:val="center"/>
          </w:tcPr>
          <w:p w14:paraId="4E86450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1012338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11CFE96C" w14:textId="77777777" w:rsidTr="002253A9">
        <w:trPr>
          <w:jc w:val="center"/>
        </w:trPr>
        <w:tc>
          <w:tcPr>
            <w:tcW w:w="3100" w:type="dxa"/>
            <w:vMerge w:val="restart"/>
            <w:tcBorders>
              <w:top w:val="single" w:sz="4" w:space="0" w:color="auto"/>
              <w:left w:val="nil"/>
              <w:bottom w:val="nil"/>
              <w:right w:val="nil"/>
            </w:tcBorders>
            <w:vAlign w:val="center"/>
          </w:tcPr>
          <w:p w14:paraId="6E7CE4A0" w14:textId="77777777" w:rsidR="00854717" w:rsidRPr="00854717" w:rsidRDefault="00854717" w:rsidP="00854717">
            <w:pPr>
              <w:spacing w:before="100" w:beforeAutospacing="1" w:after="100" w:afterAutospacing="1"/>
              <w:ind w:right="-77"/>
              <w:contextualSpacing/>
              <w:outlineLvl w:val="2"/>
              <w:rPr>
                <w:rFonts w:ascii="Arial" w:hAnsi="Arial" w:cs="Arial"/>
                <w:b/>
                <w:bCs/>
                <w:sz w:val="20"/>
                <w:szCs w:val="20"/>
              </w:rPr>
            </w:pPr>
            <w:r w:rsidRPr="00854717">
              <w:rPr>
                <w:rFonts w:ascii="Arial" w:hAnsi="Arial" w:cs="Arial"/>
                <w:b/>
                <w:bCs/>
                <w:sz w:val="20"/>
                <w:szCs w:val="20"/>
              </w:rPr>
              <w:t>3. Livre declaração da mulher</w:t>
            </w:r>
          </w:p>
        </w:tc>
        <w:tc>
          <w:tcPr>
            <w:tcW w:w="594" w:type="dxa"/>
            <w:tcBorders>
              <w:top w:val="single" w:sz="4" w:space="0" w:color="auto"/>
              <w:left w:val="nil"/>
              <w:bottom w:val="nil"/>
              <w:right w:val="nil"/>
            </w:tcBorders>
            <w:vAlign w:val="center"/>
          </w:tcPr>
          <w:p w14:paraId="485BAE7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49" w:type="dxa"/>
            <w:tcBorders>
              <w:top w:val="single" w:sz="4" w:space="0" w:color="auto"/>
              <w:left w:val="nil"/>
              <w:bottom w:val="nil"/>
              <w:right w:val="nil"/>
            </w:tcBorders>
            <w:vAlign w:val="center"/>
          </w:tcPr>
          <w:p w14:paraId="0041954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34</w:t>
            </w:r>
          </w:p>
        </w:tc>
        <w:tc>
          <w:tcPr>
            <w:tcW w:w="1009" w:type="dxa"/>
            <w:tcBorders>
              <w:top w:val="single" w:sz="4" w:space="0" w:color="auto"/>
              <w:left w:val="nil"/>
              <w:bottom w:val="nil"/>
              <w:right w:val="nil"/>
            </w:tcBorders>
            <w:vAlign w:val="center"/>
          </w:tcPr>
          <w:p w14:paraId="6F09850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73.91%</w:t>
            </w:r>
          </w:p>
        </w:tc>
        <w:tc>
          <w:tcPr>
            <w:tcW w:w="566" w:type="dxa"/>
            <w:tcBorders>
              <w:top w:val="single" w:sz="4" w:space="0" w:color="auto"/>
              <w:left w:val="nil"/>
              <w:bottom w:val="nil"/>
              <w:right w:val="nil"/>
            </w:tcBorders>
            <w:vAlign w:val="center"/>
          </w:tcPr>
          <w:p w14:paraId="5B4190D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28</w:t>
            </w:r>
          </w:p>
        </w:tc>
        <w:tc>
          <w:tcPr>
            <w:tcW w:w="991" w:type="dxa"/>
            <w:tcBorders>
              <w:top w:val="single" w:sz="4" w:space="0" w:color="auto"/>
              <w:left w:val="nil"/>
              <w:bottom w:val="nil"/>
              <w:right w:val="nil"/>
            </w:tcBorders>
            <w:vAlign w:val="center"/>
          </w:tcPr>
          <w:p w14:paraId="7D5EB05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45.90%</w:t>
            </w:r>
          </w:p>
        </w:tc>
        <w:tc>
          <w:tcPr>
            <w:tcW w:w="851" w:type="dxa"/>
            <w:vMerge w:val="restart"/>
            <w:tcBorders>
              <w:top w:val="single" w:sz="4" w:space="0" w:color="auto"/>
              <w:left w:val="nil"/>
              <w:bottom w:val="nil"/>
              <w:right w:val="nil"/>
            </w:tcBorders>
            <w:vAlign w:val="center"/>
          </w:tcPr>
          <w:p w14:paraId="349F0B5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8.4438</w:t>
            </w:r>
          </w:p>
        </w:tc>
        <w:tc>
          <w:tcPr>
            <w:tcW w:w="844" w:type="dxa"/>
            <w:vMerge w:val="restart"/>
            <w:tcBorders>
              <w:top w:val="single" w:sz="4" w:space="0" w:color="auto"/>
              <w:left w:val="nil"/>
              <w:bottom w:val="nil"/>
              <w:right w:val="nil"/>
            </w:tcBorders>
            <w:vAlign w:val="center"/>
          </w:tcPr>
          <w:p w14:paraId="5481C78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0.0036</w:t>
            </w:r>
          </w:p>
        </w:tc>
      </w:tr>
      <w:tr w:rsidR="00854717" w:rsidRPr="00854717" w14:paraId="7F9398C9" w14:textId="77777777" w:rsidTr="002253A9">
        <w:trPr>
          <w:jc w:val="center"/>
        </w:trPr>
        <w:tc>
          <w:tcPr>
            <w:tcW w:w="3100" w:type="dxa"/>
            <w:vMerge/>
            <w:tcBorders>
              <w:top w:val="nil"/>
              <w:left w:val="nil"/>
              <w:bottom w:val="single" w:sz="4" w:space="0" w:color="auto"/>
              <w:right w:val="nil"/>
            </w:tcBorders>
            <w:vAlign w:val="center"/>
          </w:tcPr>
          <w:p w14:paraId="703A9F3C" w14:textId="77777777" w:rsidR="00854717" w:rsidRPr="00854717" w:rsidRDefault="00854717" w:rsidP="00854717">
            <w:pPr>
              <w:numPr>
                <w:ilvl w:val="0"/>
                <w:numId w:val="21"/>
              </w:numPr>
              <w:spacing w:before="100" w:beforeAutospacing="1" w:after="100" w:afterAutospacing="1"/>
              <w:ind w:left="0" w:right="-77" w:firstLine="0"/>
              <w:contextualSpacing/>
              <w:outlineLvl w:val="2"/>
              <w:rPr>
                <w:rFonts w:ascii="Arial" w:hAnsi="Arial" w:cs="Arial"/>
                <w:b/>
                <w:bCs/>
                <w:sz w:val="20"/>
                <w:szCs w:val="20"/>
              </w:rPr>
            </w:pPr>
          </w:p>
        </w:tc>
        <w:tc>
          <w:tcPr>
            <w:tcW w:w="594" w:type="dxa"/>
            <w:tcBorders>
              <w:top w:val="nil"/>
              <w:left w:val="nil"/>
              <w:bottom w:val="single" w:sz="4" w:space="0" w:color="auto"/>
              <w:right w:val="nil"/>
            </w:tcBorders>
            <w:vAlign w:val="center"/>
          </w:tcPr>
          <w:p w14:paraId="13FBBA2F"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49" w:type="dxa"/>
            <w:tcBorders>
              <w:top w:val="nil"/>
              <w:left w:val="nil"/>
              <w:bottom w:val="single" w:sz="4" w:space="0" w:color="auto"/>
              <w:right w:val="nil"/>
            </w:tcBorders>
            <w:vAlign w:val="center"/>
          </w:tcPr>
          <w:p w14:paraId="3B225A7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12</w:t>
            </w:r>
          </w:p>
        </w:tc>
        <w:tc>
          <w:tcPr>
            <w:tcW w:w="1009" w:type="dxa"/>
            <w:tcBorders>
              <w:top w:val="nil"/>
              <w:left w:val="nil"/>
              <w:bottom w:val="single" w:sz="4" w:space="0" w:color="auto"/>
              <w:right w:val="nil"/>
            </w:tcBorders>
            <w:vAlign w:val="center"/>
          </w:tcPr>
          <w:p w14:paraId="2FF471D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26.09%</w:t>
            </w:r>
          </w:p>
        </w:tc>
        <w:tc>
          <w:tcPr>
            <w:tcW w:w="566" w:type="dxa"/>
            <w:tcBorders>
              <w:top w:val="nil"/>
              <w:left w:val="nil"/>
              <w:bottom w:val="single" w:sz="4" w:space="0" w:color="auto"/>
              <w:right w:val="nil"/>
            </w:tcBorders>
            <w:vAlign w:val="center"/>
          </w:tcPr>
          <w:p w14:paraId="4FBF7E2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33</w:t>
            </w:r>
          </w:p>
        </w:tc>
        <w:tc>
          <w:tcPr>
            <w:tcW w:w="991" w:type="dxa"/>
            <w:tcBorders>
              <w:top w:val="nil"/>
              <w:left w:val="nil"/>
              <w:bottom w:val="single" w:sz="4" w:space="0" w:color="auto"/>
              <w:right w:val="nil"/>
            </w:tcBorders>
            <w:vAlign w:val="center"/>
          </w:tcPr>
          <w:p w14:paraId="0057512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54.10%</w:t>
            </w:r>
          </w:p>
        </w:tc>
        <w:tc>
          <w:tcPr>
            <w:tcW w:w="851" w:type="dxa"/>
            <w:vMerge/>
            <w:tcBorders>
              <w:top w:val="nil"/>
              <w:left w:val="nil"/>
              <w:bottom w:val="single" w:sz="4" w:space="0" w:color="auto"/>
              <w:right w:val="nil"/>
            </w:tcBorders>
            <w:vAlign w:val="center"/>
          </w:tcPr>
          <w:p w14:paraId="30CFD98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30D8933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08F9FBED" w14:textId="77777777" w:rsidTr="002253A9">
        <w:trPr>
          <w:jc w:val="center"/>
        </w:trPr>
        <w:tc>
          <w:tcPr>
            <w:tcW w:w="3100" w:type="dxa"/>
            <w:vMerge w:val="restart"/>
            <w:tcBorders>
              <w:top w:val="single" w:sz="4" w:space="0" w:color="auto"/>
              <w:left w:val="nil"/>
              <w:bottom w:val="nil"/>
              <w:right w:val="nil"/>
            </w:tcBorders>
            <w:vAlign w:val="center"/>
          </w:tcPr>
          <w:p w14:paraId="5C595CFD" w14:textId="77777777" w:rsidR="00854717" w:rsidRPr="00854717" w:rsidRDefault="00854717" w:rsidP="00854717">
            <w:pPr>
              <w:spacing w:before="100" w:beforeAutospacing="1" w:after="100" w:afterAutospacing="1"/>
              <w:ind w:right="-77"/>
              <w:contextualSpacing/>
              <w:outlineLvl w:val="2"/>
              <w:rPr>
                <w:rFonts w:ascii="Arial" w:hAnsi="Arial" w:cs="Arial"/>
                <w:b/>
                <w:bCs/>
                <w:sz w:val="20"/>
                <w:szCs w:val="20"/>
              </w:rPr>
            </w:pPr>
            <w:r w:rsidRPr="00854717">
              <w:rPr>
                <w:rFonts w:ascii="Arial" w:hAnsi="Arial" w:cs="Arial"/>
                <w:b/>
                <w:bCs/>
                <w:sz w:val="20"/>
                <w:szCs w:val="20"/>
              </w:rPr>
              <w:t>4. Discussão de caso em equipe</w:t>
            </w:r>
          </w:p>
        </w:tc>
        <w:tc>
          <w:tcPr>
            <w:tcW w:w="594" w:type="dxa"/>
            <w:tcBorders>
              <w:top w:val="single" w:sz="4" w:space="0" w:color="auto"/>
              <w:left w:val="nil"/>
              <w:bottom w:val="nil"/>
              <w:right w:val="nil"/>
            </w:tcBorders>
            <w:vAlign w:val="center"/>
          </w:tcPr>
          <w:p w14:paraId="6B514D6B"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49" w:type="dxa"/>
            <w:tcBorders>
              <w:top w:val="single" w:sz="4" w:space="0" w:color="auto"/>
              <w:left w:val="nil"/>
              <w:bottom w:val="nil"/>
              <w:right w:val="nil"/>
            </w:tcBorders>
            <w:vAlign w:val="center"/>
          </w:tcPr>
          <w:p w14:paraId="2913F73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33</w:t>
            </w:r>
          </w:p>
        </w:tc>
        <w:tc>
          <w:tcPr>
            <w:tcW w:w="1009" w:type="dxa"/>
            <w:tcBorders>
              <w:top w:val="single" w:sz="4" w:space="0" w:color="auto"/>
              <w:left w:val="nil"/>
              <w:bottom w:val="nil"/>
              <w:right w:val="nil"/>
            </w:tcBorders>
            <w:vAlign w:val="center"/>
          </w:tcPr>
          <w:p w14:paraId="7DFF977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71.74%</w:t>
            </w:r>
          </w:p>
        </w:tc>
        <w:tc>
          <w:tcPr>
            <w:tcW w:w="566" w:type="dxa"/>
            <w:tcBorders>
              <w:top w:val="single" w:sz="4" w:space="0" w:color="auto"/>
              <w:left w:val="nil"/>
              <w:bottom w:val="nil"/>
              <w:right w:val="nil"/>
            </w:tcBorders>
            <w:vAlign w:val="center"/>
          </w:tcPr>
          <w:p w14:paraId="5162FA6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24</w:t>
            </w:r>
          </w:p>
        </w:tc>
        <w:tc>
          <w:tcPr>
            <w:tcW w:w="991" w:type="dxa"/>
            <w:tcBorders>
              <w:top w:val="single" w:sz="4" w:space="0" w:color="auto"/>
              <w:left w:val="nil"/>
              <w:bottom w:val="nil"/>
              <w:right w:val="nil"/>
            </w:tcBorders>
            <w:vAlign w:val="center"/>
          </w:tcPr>
          <w:p w14:paraId="5D2C848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39.34%</w:t>
            </w:r>
          </w:p>
        </w:tc>
        <w:tc>
          <w:tcPr>
            <w:tcW w:w="851" w:type="dxa"/>
            <w:vMerge w:val="restart"/>
            <w:tcBorders>
              <w:top w:val="single" w:sz="4" w:space="0" w:color="auto"/>
              <w:left w:val="nil"/>
              <w:bottom w:val="nil"/>
              <w:right w:val="nil"/>
            </w:tcBorders>
            <w:vAlign w:val="center"/>
          </w:tcPr>
          <w:p w14:paraId="0FE408D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11.055</w:t>
            </w:r>
          </w:p>
        </w:tc>
        <w:tc>
          <w:tcPr>
            <w:tcW w:w="844" w:type="dxa"/>
            <w:vMerge w:val="restart"/>
            <w:tcBorders>
              <w:top w:val="single" w:sz="4" w:space="0" w:color="auto"/>
              <w:left w:val="nil"/>
              <w:bottom w:val="nil"/>
              <w:right w:val="nil"/>
            </w:tcBorders>
            <w:vAlign w:val="center"/>
          </w:tcPr>
          <w:p w14:paraId="3A3471A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0.0008</w:t>
            </w:r>
          </w:p>
        </w:tc>
      </w:tr>
      <w:tr w:rsidR="00854717" w:rsidRPr="00854717" w14:paraId="20977D17" w14:textId="77777777" w:rsidTr="002253A9">
        <w:trPr>
          <w:jc w:val="center"/>
        </w:trPr>
        <w:tc>
          <w:tcPr>
            <w:tcW w:w="3100" w:type="dxa"/>
            <w:vMerge/>
            <w:tcBorders>
              <w:top w:val="nil"/>
              <w:left w:val="nil"/>
              <w:bottom w:val="single" w:sz="4" w:space="0" w:color="auto"/>
              <w:right w:val="nil"/>
            </w:tcBorders>
            <w:vAlign w:val="center"/>
          </w:tcPr>
          <w:p w14:paraId="79427328" w14:textId="77777777" w:rsidR="00854717" w:rsidRPr="00854717" w:rsidRDefault="00854717" w:rsidP="00854717">
            <w:pPr>
              <w:numPr>
                <w:ilvl w:val="0"/>
                <w:numId w:val="21"/>
              </w:numPr>
              <w:spacing w:before="100" w:beforeAutospacing="1" w:after="100" w:afterAutospacing="1"/>
              <w:ind w:left="0" w:right="-77" w:firstLine="0"/>
              <w:contextualSpacing/>
              <w:outlineLvl w:val="2"/>
              <w:rPr>
                <w:rFonts w:ascii="Arial" w:hAnsi="Arial" w:cs="Arial"/>
                <w:b/>
                <w:bCs/>
                <w:sz w:val="20"/>
                <w:szCs w:val="20"/>
              </w:rPr>
            </w:pPr>
          </w:p>
        </w:tc>
        <w:tc>
          <w:tcPr>
            <w:tcW w:w="594" w:type="dxa"/>
            <w:tcBorders>
              <w:top w:val="nil"/>
              <w:left w:val="nil"/>
              <w:bottom w:val="single" w:sz="4" w:space="0" w:color="auto"/>
              <w:right w:val="nil"/>
            </w:tcBorders>
            <w:vAlign w:val="center"/>
          </w:tcPr>
          <w:p w14:paraId="0548D15A"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49" w:type="dxa"/>
            <w:tcBorders>
              <w:top w:val="nil"/>
              <w:left w:val="nil"/>
              <w:bottom w:val="single" w:sz="4" w:space="0" w:color="auto"/>
              <w:right w:val="nil"/>
            </w:tcBorders>
            <w:vAlign w:val="center"/>
          </w:tcPr>
          <w:p w14:paraId="55941B1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13</w:t>
            </w:r>
          </w:p>
        </w:tc>
        <w:tc>
          <w:tcPr>
            <w:tcW w:w="1009" w:type="dxa"/>
            <w:tcBorders>
              <w:top w:val="nil"/>
              <w:left w:val="nil"/>
              <w:bottom w:val="single" w:sz="4" w:space="0" w:color="auto"/>
              <w:right w:val="nil"/>
            </w:tcBorders>
            <w:vAlign w:val="center"/>
          </w:tcPr>
          <w:p w14:paraId="2DDF764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28.26%</w:t>
            </w:r>
          </w:p>
        </w:tc>
        <w:tc>
          <w:tcPr>
            <w:tcW w:w="566" w:type="dxa"/>
            <w:tcBorders>
              <w:top w:val="nil"/>
              <w:left w:val="nil"/>
              <w:bottom w:val="single" w:sz="4" w:space="0" w:color="auto"/>
              <w:right w:val="nil"/>
            </w:tcBorders>
            <w:vAlign w:val="center"/>
          </w:tcPr>
          <w:p w14:paraId="70C95B7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37</w:t>
            </w:r>
          </w:p>
        </w:tc>
        <w:tc>
          <w:tcPr>
            <w:tcW w:w="991" w:type="dxa"/>
            <w:tcBorders>
              <w:top w:val="nil"/>
              <w:left w:val="nil"/>
              <w:bottom w:val="single" w:sz="4" w:space="0" w:color="auto"/>
              <w:right w:val="nil"/>
            </w:tcBorders>
            <w:vAlign w:val="center"/>
          </w:tcPr>
          <w:p w14:paraId="77C767C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60.66%</w:t>
            </w:r>
          </w:p>
        </w:tc>
        <w:tc>
          <w:tcPr>
            <w:tcW w:w="851" w:type="dxa"/>
            <w:vMerge/>
            <w:tcBorders>
              <w:top w:val="nil"/>
              <w:left w:val="nil"/>
              <w:bottom w:val="single" w:sz="4" w:space="0" w:color="auto"/>
              <w:right w:val="nil"/>
            </w:tcBorders>
            <w:vAlign w:val="center"/>
          </w:tcPr>
          <w:p w14:paraId="37E5454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719FF56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27BCE19D" w14:textId="77777777" w:rsidTr="002253A9">
        <w:trPr>
          <w:jc w:val="center"/>
        </w:trPr>
        <w:tc>
          <w:tcPr>
            <w:tcW w:w="3100" w:type="dxa"/>
            <w:vMerge w:val="restart"/>
            <w:tcBorders>
              <w:top w:val="single" w:sz="4" w:space="0" w:color="auto"/>
              <w:left w:val="nil"/>
              <w:bottom w:val="nil"/>
              <w:right w:val="nil"/>
            </w:tcBorders>
            <w:vAlign w:val="center"/>
          </w:tcPr>
          <w:p w14:paraId="6EA6A635" w14:textId="77777777" w:rsidR="00854717" w:rsidRPr="00854717" w:rsidRDefault="00854717" w:rsidP="00854717">
            <w:pPr>
              <w:spacing w:before="100" w:beforeAutospacing="1" w:after="100" w:afterAutospacing="1"/>
              <w:ind w:right="-77"/>
              <w:contextualSpacing/>
              <w:outlineLvl w:val="2"/>
              <w:rPr>
                <w:rFonts w:ascii="Arial" w:hAnsi="Arial" w:cs="Arial"/>
                <w:b/>
                <w:bCs/>
                <w:sz w:val="20"/>
                <w:szCs w:val="20"/>
              </w:rPr>
            </w:pPr>
            <w:r w:rsidRPr="00854717">
              <w:rPr>
                <w:rFonts w:ascii="Arial" w:hAnsi="Arial" w:cs="Arial"/>
                <w:b/>
                <w:bCs/>
                <w:sz w:val="20"/>
                <w:szCs w:val="20"/>
              </w:rPr>
              <w:t>5. Sensibilização e capacitação da equipe para identificação de casos</w:t>
            </w:r>
          </w:p>
        </w:tc>
        <w:tc>
          <w:tcPr>
            <w:tcW w:w="594" w:type="dxa"/>
            <w:tcBorders>
              <w:top w:val="single" w:sz="4" w:space="0" w:color="auto"/>
              <w:left w:val="nil"/>
              <w:bottom w:val="nil"/>
              <w:right w:val="nil"/>
            </w:tcBorders>
            <w:vAlign w:val="center"/>
          </w:tcPr>
          <w:p w14:paraId="0A432AB4"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49" w:type="dxa"/>
            <w:tcBorders>
              <w:top w:val="single" w:sz="4" w:space="0" w:color="auto"/>
              <w:left w:val="nil"/>
              <w:bottom w:val="nil"/>
              <w:right w:val="nil"/>
            </w:tcBorders>
            <w:vAlign w:val="center"/>
          </w:tcPr>
          <w:p w14:paraId="4DCA012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28</w:t>
            </w:r>
          </w:p>
        </w:tc>
        <w:tc>
          <w:tcPr>
            <w:tcW w:w="1009" w:type="dxa"/>
            <w:tcBorders>
              <w:top w:val="single" w:sz="4" w:space="0" w:color="auto"/>
              <w:left w:val="nil"/>
              <w:bottom w:val="nil"/>
              <w:right w:val="nil"/>
            </w:tcBorders>
            <w:vAlign w:val="center"/>
          </w:tcPr>
          <w:p w14:paraId="599AECC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60.87%</w:t>
            </w:r>
          </w:p>
        </w:tc>
        <w:tc>
          <w:tcPr>
            <w:tcW w:w="566" w:type="dxa"/>
            <w:tcBorders>
              <w:top w:val="single" w:sz="4" w:space="0" w:color="auto"/>
              <w:left w:val="nil"/>
              <w:bottom w:val="nil"/>
              <w:right w:val="nil"/>
            </w:tcBorders>
            <w:vAlign w:val="center"/>
          </w:tcPr>
          <w:p w14:paraId="2779EC8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29</w:t>
            </w:r>
          </w:p>
        </w:tc>
        <w:tc>
          <w:tcPr>
            <w:tcW w:w="991" w:type="dxa"/>
            <w:tcBorders>
              <w:top w:val="single" w:sz="4" w:space="0" w:color="auto"/>
              <w:left w:val="nil"/>
              <w:bottom w:val="nil"/>
              <w:right w:val="nil"/>
            </w:tcBorders>
            <w:vAlign w:val="center"/>
          </w:tcPr>
          <w:p w14:paraId="0B72C76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47.54%</w:t>
            </w:r>
          </w:p>
        </w:tc>
        <w:tc>
          <w:tcPr>
            <w:tcW w:w="851" w:type="dxa"/>
            <w:vMerge w:val="restart"/>
            <w:tcBorders>
              <w:top w:val="single" w:sz="4" w:space="0" w:color="auto"/>
              <w:left w:val="nil"/>
              <w:bottom w:val="single" w:sz="4" w:space="0" w:color="auto"/>
              <w:right w:val="nil"/>
            </w:tcBorders>
            <w:vAlign w:val="center"/>
          </w:tcPr>
          <w:p w14:paraId="4D58E9F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1.8715</w:t>
            </w:r>
          </w:p>
        </w:tc>
        <w:tc>
          <w:tcPr>
            <w:tcW w:w="844" w:type="dxa"/>
            <w:vMerge w:val="restart"/>
            <w:tcBorders>
              <w:top w:val="single" w:sz="4" w:space="0" w:color="auto"/>
              <w:left w:val="nil"/>
              <w:bottom w:val="single" w:sz="4" w:space="0" w:color="auto"/>
              <w:right w:val="nil"/>
            </w:tcBorders>
            <w:vAlign w:val="center"/>
          </w:tcPr>
          <w:p w14:paraId="6714E5B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0.1713</w:t>
            </w:r>
          </w:p>
        </w:tc>
      </w:tr>
      <w:tr w:rsidR="00854717" w:rsidRPr="00854717" w14:paraId="170A69D9" w14:textId="77777777" w:rsidTr="002253A9">
        <w:trPr>
          <w:jc w:val="center"/>
        </w:trPr>
        <w:tc>
          <w:tcPr>
            <w:tcW w:w="3100" w:type="dxa"/>
            <w:vMerge/>
            <w:tcBorders>
              <w:top w:val="nil"/>
              <w:left w:val="nil"/>
              <w:bottom w:val="single" w:sz="4" w:space="0" w:color="auto"/>
              <w:right w:val="nil"/>
            </w:tcBorders>
            <w:vAlign w:val="center"/>
          </w:tcPr>
          <w:p w14:paraId="142818DB" w14:textId="77777777" w:rsidR="00854717" w:rsidRPr="00854717" w:rsidRDefault="00854717" w:rsidP="00854717">
            <w:pPr>
              <w:numPr>
                <w:ilvl w:val="0"/>
                <w:numId w:val="21"/>
              </w:numPr>
              <w:spacing w:before="100" w:beforeAutospacing="1" w:after="100" w:afterAutospacing="1"/>
              <w:ind w:left="0" w:right="-77" w:firstLine="0"/>
              <w:contextualSpacing/>
              <w:jc w:val="center"/>
              <w:outlineLvl w:val="2"/>
              <w:rPr>
                <w:rFonts w:ascii="Arial" w:hAnsi="Arial" w:cs="Arial"/>
                <w:b/>
                <w:bCs/>
              </w:rPr>
            </w:pPr>
          </w:p>
        </w:tc>
        <w:tc>
          <w:tcPr>
            <w:tcW w:w="594" w:type="dxa"/>
            <w:tcBorders>
              <w:top w:val="nil"/>
              <w:left w:val="nil"/>
              <w:bottom w:val="single" w:sz="4" w:space="0" w:color="auto"/>
              <w:right w:val="nil"/>
            </w:tcBorders>
            <w:vAlign w:val="center"/>
          </w:tcPr>
          <w:p w14:paraId="614E54B6"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49" w:type="dxa"/>
            <w:tcBorders>
              <w:top w:val="nil"/>
              <w:left w:val="nil"/>
              <w:bottom w:val="single" w:sz="4" w:space="0" w:color="auto"/>
              <w:right w:val="nil"/>
            </w:tcBorders>
            <w:vAlign w:val="center"/>
          </w:tcPr>
          <w:p w14:paraId="1514AB1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18</w:t>
            </w:r>
          </w:p>
        </w:tc>
        <w:tc>
          <w:tcPr>
            <w:tcW w:w="1009" w:type="dxa"/>
            <w:tcBorders>
              <w:top w:val="nil"/>
              <w:left w:val="nil"/>
              <w:bottom w:val="single" w:sz="4" w:space="0" w:color="auto"/>
              <w:right w:val="nil"/>
            </w:tcBorders>
            <w:vAlign w:val="center"/>
          </w:tcPr>
          <w:p w14:paraId="54F3D36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39.13%</w:t>
            </w:r>
          </w:p>
        </w:tc>
        <w:tc>
          <w:tcPr>
            <w:tcW w:w="566" w:type="dxa"/>
            <w:tcBorders>
              <w:top w:val="nil"/>
              <w:left w:val="nil"/>
              <w:bottom w:val="single" w:sz="4" w:space="0" w:color="auto"/>
              <w:right w:val="nil"/>
            </w:tcBorders>
            <w:vAlign w:val="center"/>
          </w:tcPr>
          <w:p w14:paraId="290174D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32</w:t>
            </w:r>
          </w:p>
        </w:tc>
        <w:tc>
          <w:tcPr>
            <w:tcW w:w="991" w:type="dxa"/>
            <w:tcBorders>
              <w:top w:val="nil"/>
              <w:left w:val="nil"/>
              <w:bottom w:val="single" w:sz="4" w:space="0" w:color="auto"/>
              <w:right w:val="nil"/>
            </w:tcBorders>
            <w:vAlign w:val="center"/>
          </w:tcPr>
          <w:p w14:paraId="37EC9AA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52.46%</w:t>
            </w:r>
          </w:p>
        </w:tc>
        <w:tc>
          <w:tcPr>
            <w:tcW w:w="851" w:type="dxa"/>
            <w:vMerge/>
            <w:tcBorders>
              <w:top w:val="nil"/>
              <w:left w:val="nil"/>
              <w:bottom w:val="single" w:sz="4" w:space="0" w:color="auto"/>
              <w:right w:val="nil"/>
            </w:tcBorders>
            <w:vAlign w:val="center"/>
          </w:tcPr>
          <w:p w14:paraId="0AF5A8C7" w14:textId="77777777" w:rsidR="00854717" w:rsidRPr="00854717" w:rsidRDefault="00854717" w:rsidP="00854717">
            <w:pPr>
              <w:spacing w:before="100" w:beforeAutospacing="1" w:after="100" w:afterAutospacing="1"/>
              <w:jc w:val="center"/>
              <w:outlineLvl w:val="2"/>
              <w:rPr>
                <w:rFonts w:ascii="Arial" w:hAnsi="Arial" w:cs="Arial"/>
                <w:bCs/>
              </w:rPr>
            </w:pPr>
          </w:p>
        </w:tc>
        <w:tc>
          <w:tcPr>
            <w:tcW w:w="844" w:type="dxa"/>
            <w:vMerge/>
            <w:tcBorders>
              <w:top w:val="nil"/>
              <w:left w:val="nil"/>
              <w:bottom w:val="single" w:sz="4" w:space="0" w:color="auto"/>
              <w:right w:val="nil"/>
            </w:tcBorders>
            <w:vAlign w:val="center"/>
          </w:tcPr>
          <w:p w14:paraId="0D587EF0" w14:textId="77777777" w:rsidR="00854717" w:rsidRPr="00854717" w:rsidRDefault="00854717" w:rsidP="00854717">
            <w:pPr>
              <w:spacing w:before="100" w:beforeAutospacing="1" w:after="100" w:afterAutospacing="1"/>
              <w:jc w:val="center"/>
              <w:outlineLvl w:val="2"/>
              <w:rPr>
                <w:rFonts w:ascii="Arial" w:hAnsi="Arial" w:cs="Arial"/>
                <w:bCs/>
              </w:rPr>
            </w:pPr>
          </w:p>
        </w:tc>
      </w:tr>
    </w:tbl>
    <w:p w14:paraId="058B6734" w14:textId="77777777" w:rsidR="00854717" w:rsidRPr="00854717" w:rsidRDefault="00854717" w:rsidP="00854717">
      <w:pPr>
        <w:spacing w:line="360" w:lineRule="auto"/>
        <w:ind w:firstLine="708"/>
        <w:jc w:val="both"/>
        <w:outlineLvl w:val="2"/>
        <w:rPr>
          <w:rFonts w:ascii="Arial" w:hAnsi="Arial" w:cs="Arial"/>
          <w:bCs/>
          <w:color w:val="2E74B5"/>
        </w:rPr>
      </w:pPr>
    </w:p>
    <w:p w14:paraId="5002E04D" w14:textId="3881AED6" w:rsidR="00854717" w:rsidRDefault="00854717" w:rsidP="00854717">
      <w:pPr>
        <w:spacing w:line="360" w:lineRule="auto"/>
        <w:ind w:firstLine="708"/>
        <w:jc w:val="both"/>
        <w:outlineLvl w:val="2"/>
        <w:rPr>
          <w:rFonts w:ascii="Arial" w:hAnsi="Arial" w:cs="Arial"/>
          <w:bCs/>
        </w:rPr>
      </w:pPr>
      <w:r w:rsidRPr="00854717">
        <w:rPr>
          <w:rFonts w:ascii="Arial" w:hAnsi="Arial" w:cs="Arial"/>
          <w:bCs/>
        </w:rPr>
        <w:t>Em se tratando de protocolos de atendimento aos casos de violência contra a mulher, houve maior percepção sobre a existência nas UBS com PRM</w:t>
      </w:r>
      <w:r w:rsidR="005A3E8D">
        <w:rPr>
          <w:rFonts w:ascii="Arial" w:hAnsi="Arial" w:cs="Arial"/>
          <w:bCs/>
        </w:rPr>
        <w:t>S</w:t>
      </w:r>
      <w:r w:rsidRPr="00854717">
        <w:rPr>
          <w:rFonts w:ascii="Arial" w:hAnsi="Arial" w:cs="Arial"/>
          <w:bCs/>
        </w:rPr>
        <w:t xml:space="preserve">FC (60.87%). A despeito das singularidades presentes nos diferentes serviços de saúde, torna-se necessário </w:t>
      </w:r>
      <w:r w:rsidRPr="00854717">
        <w:rPr>
          <w:rFonts w:ascii="Arial" w:hAnsi="Arial" w:cs="Arial"/>
          <w:bCs/>
        </w:rPr>
        <w:lastRenderedPageBreak/>
        <w:t>qualificar o cuidado integral às mulheres em situação de violência sexual a partir da construção de protocolos compartilhados dirigidos à garantia de direitos no campo da saúde sexual e reprodutiva (VIEIRA et al; 2016). A adoção de protocolos permite que os profissionais tenham subsídios para realizar um atendimento mais preciso e eficiente diante dos casos de violência (HASSE, VIEIRA, 2014; BRASIL, 2012).</w:t>
      </w:r>
      <w:r w:rsidRPr="00854717">
        <w:rPr>
          <w:rFonts w:ascii="Arial" w:hAnsi="Arial" w:cs="Arial"/>
          <w:bCs/>
        </w:rPr>
        <w:tab/>
      </w:r>
      <w:r w:rsidRPr="00854717">
        <w:rPr>
          <w:rFonts w:ascii="Arial" w:hAnsi="Arial" w:cs="Arial"/>
          <w:bCs/>
        </w:rPr>
        <w:tab/>
      </w:r>
    </w:p>
    <w:p w14:paraId="224220E9" w14:textId="100340CF" w:rsidR="00854717" w:rsidRPr="00854717" w:rsidRDefault="00854717" w:rsidP="00854717">
      <w:pPr>
        <w:spacing w:line="360" w:lineRule="auto"/>
        <w:ind w:firstLine="708"/>
        <w:jc w:val="both"/>
        <w:outlineLvl w:val="2"/>
        <w:rPr>
          <w:rFonts w:ascii="Arial" w:hAnsi="Arial" w:cs="Arial"/>
          <w:bCs/>
        </w:rPr>
      </w:pPr>
      <w:r w:rsidRPr="00854717">
        <w:rPr>
          <w:rFonts w:ascii="Arial" w:hAnsi="Arial" w:cs="Arial"/>
          <w:bCs/>
        </w:rPr>
        <w:t>Como poucas mulheres fazem queixa ativa de violência é necessário que os profissionais da atenção básica estejam atentos a mulheres “</w:t>
      </w:r>
      <w:proofErr w:type="spellStart"/>
      <w:r w:rsidRPr="00854717">
        <w:rPr>
          <w:rFonts w:ascii="Arial" w:hAnsi="Arial" w:cs="Arial"/>
          <w:bCs/>
        </w:rPr>
        <w:t>poliqueixosas</w:t>
      </w:r>
      <w:proofErr w:type="spellEnd"/>
      <w:r w:rsidRPr="00854717">
        <w:rPr>
          <w:rFonts w:ascii="Arial" w:hAnsi="Arial" w:cs="Arial"/>
          <w:bCs/>
        </w:rPr>
        <w:t>” ou com “queixas difusas”, que são atreladas a exames inconclusivos, devendo sempre atentar para possível situação de violência. (BRASIL, 2016; SIGNORELLI et al, 2013). A necessidade de identificar sintomas/ queixas físicas e psicológicas foi reconhecida como estratégia para detecção de violência contra a mulher por 73.91% dos profissionais de UBS com residência médica, notando a preocupação dessas unidades com o rastreio dos casos de violência</w:t>
      </w:r>
      <w:r w:rsidR="00D60E1F">
        <w:rPr>
          <w:rFonts w:ascii="Arial" w:hAnsi="Arial" w:cs="Arial"/>
          <w:bCs/>
        </w:rPr>
        <w:t>.</w:t>
      </w:r>
      <w:r w:rsidR="00D60E1F">
        <w:rPr>
          <w:rFonts w:ascii="Arial" w:hAnsi="Arial" w:cs="Arial"/>
          <w:bCs/>
        </w:rPr>
        <w:tab/>
      </w:r>
      <w:r w:rsidRPr="00854717">
        <w:rPr>
          <w:rFonts w:ascii="Arial" w:hAnsi="Arial" w:cs="Arial"/>
          <w:bCs/>
        </w:rPr>
        <w:t xml:space="preserve">Dentro dessa temática o profissional deve estar sensível à dificuldade da mulher conseguir se expressar verbalmente, o que significa escutar, acolher e observar as expressões da mulher. Também deve atentar ao tempo particular que a mulher pode precisar para relatar as vivências de violência e à importância do vínculo para a relação terapêutica, respeitando seu tempo para tomar decisões sobre seu itinerário terapêutico e para construir conjuntamente seu plano de cuidados, caso ela queira (BRASIL, 2016). </w:t>
      </w:r>
    </w:p>
    <w:p w14:paraId="5DF551E6" w14:textId="77777777" w:rsidR="00854717" w:rsidRPr="00854717" w:rsidRDefault="00854717" w:rsidP="00854717">
      <w:pPr>
        <w:spacing w:line="360" w:lineRule="auto"/>
        <w:ind w:firstLine="708"/>
        <w:jc w:val="both"/>
        <w:outlineLvl w:val="2"/>
        <w:rPr>
          <w:rFonts w:ascii="Arial" w:hAnsi="Arial" w:cs="Arial"/>
          <w:bCs/>
        </w:rPr>
      </w:pPr>
      <w:r w:rsidRPr="00854717">
        <w:rPr>
          <w:rFonts w:ascii="Arial" w:hAnsi="Arial" w:cs="Arial"/>
          <w:bCs/>
        </w:rPr>
        <w:t>A livre declaração da mulher foi considerada uma estratégia utilizada por 73.91% dos profissionais das UBS com residência médica para detecção de casos de violência contra a mulher, contra 45.90% das UBS sem residência médica.</w:t>
      </w:r>
      <w:r w:rsidRPr="00854717">
        <w:rPr>
          <w:rFonts w:ascii="Arial" w:hAnsi="Arial" w:cs="Arial"/>
          <w:bCs/>
        </w:rPr>
        <w:tab/>
      </w:r>
    </w:p>
    <w:p w14:paraId="2753DACB" w14:textId="67D9F53A" w:rsidR="00854717" w:rsidRDefault="00854717" w:rsidP="00854717">
      <w:pPr>
        <w:spacing w:line="360" w:lineRule="auto"/>
        <w:ind w:firstLine="708"/>
        <w:jc w:val="both"/>
        <w:outlineLvl w:val="2"/>
        <w:rPr>
          <w:rFonts w:ascii="Arial" w:hAnsi="Arial" w:cs="Arial"/>
          <w:bCs/>
        </w:rPr>
      </w:pPr>
      <w:r w:rsidRPr="00854717">
        <w:rPr>
          <w:rFonts w:ascii="Arial" w:hAnsi="Arial" w:cs="Arial"/>
          <w:bCs/>
        </w:rPr>
        <w:t xml:space="preserve">Cada profissional possui papel fundamental no fluxo de atendimento à mulher, que perpassa o acolhimento grupal, individual e as orientações jurídicas. Para atenção de qualidade, destaca-se a atuação da equipe multiprofissional com atuação interdisciplinar, visando ao resgate à autoestima e fortalecimento da vítima (COSTA </w:t>
      </w:r>
      <w:proofErr w:type="spellStart"/>
      <w:r w:rsidRPr="00854717">
        <w:rPr>
          <w:rFonts w:ascii="Arial" w:hAnsi="Arial" w:cs="Arial"/>
          <w:bCs/>
        </w:rPr>
        <w:t>el</w:t>
      </w:r>
      <w:proofErr w:type="spellEnd"/>
      <w:r w:rsidRPr="00854717">
        <w:rPr>
          <w:rFonts w:ascii="Arial" w:hAnsi="Arial" w:cs="Arial"/>
          <w:bCs/>
        </w:rPr>
        <w:t xml:space="preserve"> al, 2013). A concepção dos profissionais sobre a autonomia e participação do usuário no cuidado é um assunto que merece novos estudos e pode contribuir para o avanço da desejada atenção integral e centrada no usuário (MOREIRA et al, 2014). Maior visibilidade foi dada a discussão de caso em equipe nas UBS com residência médica (7</w:t>
      </w:r>
      <w:r w:rsidR="0042490A">
        <w:rPr>
          <w:rFonts w:ascii="Arial" w:hAnsi="Arial" w:cs="Arial"/>
          <w:bCs/>
        </w:rPr>
        <w:t>1</w:t>
      </w:r>
      <w:r w:rsidRPr="00854717">
        <w:rPr>
          <w:rFonts w:ascii="Arial" w:hAnsi="Arial" w:cs="Arial"/>
          <w:bCs/>
        </w:rPr>
        <w:t>.74%) comparada com as UBS sem residência médica.</w:t>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p>
    <w:p w14:paraId="56FD6959" w14:textId="77777777" w:rsidR="00854717" w:rsidRPr="00854717" w:rsidRDefault="00854717" w:rsidP="00854717">
      <w:pPr>
        <w:spacing w:line="360" w:lineRule="auto"/>
        <w:ind w:firstLine="708"/>
        <w:jc w:val="both"/>
        <w:outlineLvl w:val="2"/>
        <w:rPr>
          <w:rFonts w:ascii="Arial" w:hAnsi="Arial" w:cs="Arial"/>
          <w:bCs/>
        </w:rPr>
      </w:pPr>
      <w:r w:rsidRPr="00854717">
        <w:rPr>
          <w:rFonts w:ascii="Arial" w:hAnsi="Arial" w:cs="Arial"/>
          <w:bCs/>
        </w:rPr>
        <w:t xml:space="preserve">O atendimento aos casos de violência sexual requer a sensibilização e a capacitação de todos os colaboradores do serviço de saúde. A realização de oficinas, grupos de discussão, cursos, ou outras atividades de capacitação e atualização dos profissionais são importantes para ampliar conhecimentos, trocar experiências e percepções, discutir </w:t>
      </w:r>
      <w:r w:rsidRPr="00854717">
        <w:rPr>
          <w:rFonts w:ascii="Arial" w:hAnsi="Arial" w:cs="Arial"/>
          <w:bCs/>
        </w:rPr>
        <w:lastRenderedPageBreak/>
        <w:t>preconceitos, explorar os sentimentos de cada um em relação a temas com os quais lidam diariamente em serviço, a exemplo de violência sexual e do aborto, buscando compreender e melhor enfrentar possíveis dificuldades pessoais ou coletivas (BRASIL, 2012). A percepção dos profissionais de que a sensibilização e capacitação da equipe para identificação de casos de violência não apresentou diferença entre unidades básicas de saúde com e sem residência médica.</w:t>
      </w:r>
    </w:p>
    <w:p w14:paraId="52BF5FBC" w14:textId="0F8F3BF7" w:rsidR="00854717" w:rsidRPr="00854717" w:rsidRDefault="00854717" w:rsidP="00854717">
      <w:pPr>
        <w:autoSpaceDE w:val="0"/>
        <w:autoSpaceDN w:val="0"/>
        <w:adjustRightInd w:val="0"/>
        <w:spacing w:line="360" w:lineRule="auto"/>
        <w:ind w:firstLine="708"/>
        <w:jc w:val="both"/>
        <w:rPr>
          <w:rFonts w:ascii="Arial" w:eastAsia="Calibri" w:hAnsi="Arial" w:cs="Arial"/>
          <w:lang w:eastAsia="en-US"/>
        </w:rPr>
      </w:pPr>
      <w:r w:rsidRPr="00854717">
        <w:rPr>
          <w:rFonts w:ascii="Arial" w:eastAsia="Calibri" w:hAnsi="Arial" w:cs="Arial"/>
          <w:lang w:eastAsia="en-US"/>
        </w:rPr>
        <w:t xml:space="preserve">A questão 50 do questionário </w:t>
      </w:r>
      <w:proofErr w:type="spellStart"/>
      <w:r w:rsidRPr="00854717">
        <w:rPr>
          <w:rFonts w:ascii="Arial" w:eastAsia="Calibri" w:hAnsi="Arial" w:cs="Arial"/>
          <w:lang w:eastAsia="en-US"/>
        </w:rPr>
        <w:t>QualiAB</w:t>
      </w:r>
      <w:proofErr w:type="spellEnd"/>
      <w:r w:rsidRPr="00854717">
        <w:rPr>
          <w:rFonts w:ascii="Arial" w:eastAsia="Calibri" w:hAnsi="Arial" w:cs="Arial"/>
          <w:lang w:eastAsia="en-US"/>
        </w:rPr>
        <w:t xml:space="preserve"> trata de 12 (doze) itens sobre os procedimentos realizados em caso de detecção da violência contra mulher, porém foram excluídos os itens 9 (nove)</w:t>
      </w:r>
      <w:r w:rsidR="00BF6E03">
        <w:rPr>
          <w:rFonts w:ascii="Arial" w:eastAsia="Calibri" w:hAnsi="Arial" w:cs="Arial"/>
          <w:lang w:eastAsia="en-US"/>
        </w:rPr>
        <w:t xml:space="preserve"> e</w:t>
      </w:r>
      <w:r w:rsidRPr="00854717">
        <w:rPr>
          <w:rFonts w:ascii="Arial" w:eastAsia="Calibri" w:hAnsi="Arial" w:cs="Arial"/>
          <w:lang w:eastAsia="en-US"/>
        </w:rPr>
        <w:t xml:space="preserve"> 10 (dez) visto que não </w:t>
      </w:r>
      <w:r w:rsidR="00637AD1">
        <w:rPr>
          <w:rFonts w:ascii="Arial" w:eastAsia="Calibri" w:hAnsi="Arial" w:cs="Arial"/>
          <w:lang w:eastAsia="en-US"/>
        </w:rPr>
        <w:t>fo</w:t>
      </w:r>
      <w:r w:rsidR="00011C6A">
        <w:rPr>
          <w:rFonts w:ascii="Arial" w:eastAsia="Calibri" w:hAnsi="Arial" w:cs="Arial"/>
          <w:lang w:eastAsia="en-US"/>
        </w:rPr>
        <w:t>ram</w:t>
      </w:r>
      <w:r w:rsidR="00637AD1">
        <w:rPr>
          <w:rFonts w:ascii="Arial" w:eastAsia="Calibri" w:hAnsi="Arial" w:cs="Arial"/>
          <w:lang w:eastAsia="en-US"/>
        </w:rPr>
        <w:t xml:space="preserve"> percebido</w:t>
      </w:r>
      <w:r w:rsidR="00011C6A">
        <w:rPr>
          <w:rFonts w:ascii="Arial" w:eastAsia="Calibri" w:hAnsi="Arial" w:cs="Arial"/>
          <w:lang w:eastAsia="en-US"/>
        </w:rPr>
        <w:t>s</w:t>
      </w:r>
      <w:r w:rsidR="00637AD1">
        <w:rPr>
          <w:rFonts w:ascii="Arial" w:eastAsia="Calibri" w:hAnsi="Arial" w:cs="Arial"/>
          <w:lang w:eastAsia="en-US"/>
        </w:rPr>
        <w:t xml:space="preserve"> pelos </w:t>
      </w:r>
      <w:r w:rsidR="00FA00C2">
        <w:rPr>
          <w:rFonts w:ascii="Arial" w:eastAsia="Calibri" w:hAnsi="Arial" w:cs="Arial"/>
          <w:lang w:eastAsia="en-US"/>
        </w:rPr>
        <w:t>voluntários</w:t>
      </w:r>
      <w:r w:rsidRPr="00854717">
        <w:rPr>
          <w:rFonts w:ascii="Arial" w:eastAsia="Calibri" w:hAnsi="Arial" w:cs="Arial"/>
          <w:lang w:eastAsia="en-US"/>
        </w:rPr>
        <w:t>.</w:t>
      </w:r>
    </w:p>
    <w:p w14:paraId="12C8986D" w14:textId="77777777" w:rsidR="00854717" w:rsidRPr="00854717" w:rsidRDefault="00854717" w:rsidP="00854717">
      <w:pPr>
        <w:autoSpaceDE w:val="0"/>
        <w:autoSpaceDN w:val="0"/>
        <w:adjustRightInd w:val="0"/>
        <w:spacing w:after="160" w:line="360" w:lineRule="auto"/>
        <w:ind w:firstLine="708"/>
        <w:jc w:val="both"/>
        <w:rPr>
          <w:rFonts w:ascii="Arial" w:hAnsi="Arial" w:cs="Arial"/>
          <w:bCs/>
        </w:rPr>
      </w:pPr>
      <w:r w:rsidRPr="00854717">
        <w:rPr>
          <w:rFonts w:ascii="Arial" w:eastAsia="Calibri" w:hAnsi="Arial" w:cs="Arial"/>
          <w:lang w:eastAsia="en-US"/>
        </w:rPr>
        <w:t>Nos itens avaliados</w:t>
      </w:r>
      <w:r w:rsidRPr="00854717">
        <w:rPr>
          <w:rFonts w:ascii="Arial" w:hAnsi="Arial" w:cs="Arial"/>
          <w:bCs/>
        </w:rPr>
        <w:t xml:space="preserve"> a percepção dos entrevistados foi que todos são melhores nas unidades com </w:t>
      </w:r>
      <w:r w:rsidRPr="00854717">
        <w:rPr>
          <w:rFonts w:ascii="Arial" w:eastAsia="Calibri" w:hAnsi="Arial" w:cs="Arial"/>
          <w:color w:val="000000"/>
          <w:lang w:eastAsia="en-US"/>
        </w:rPr>
        <w:t>PRMSFC implantado</w:t>
      </w:r>
      <w:r w:rsidRPr="00854717">
        <w:rPr>
          <w:rFonts w:ascii="Arial" w:hAnsi="Arial" w:cs="Arial"/>
          <w:bCs/>
        </w:rPr>
        <w:t xml:space="preserve"> (Tabela 4).</w:t>
      </w:r>
    </w:p>
    <w:p w14:paraId="348C3B01" w14:textId="77777777" w:rsidR="00854717" w:rsidRPr="00854717" w:rsidRDefault="00854717" w:rsidP="00854717">
      <w:pPr>
        <w:autoSpaceDE w:val="0"/>
        <w:autoSpaceDN w:val="0"/>
        <w:adjustRightInd w:val="0"/>
        <w:spacing w:after="160"/>
        <w:jc w:val="both"/>
        <w:rPr>
          <w:rFonts w:ascii="Arial" w:hAnsi="Arial" w:cs="Arial"/>
          <w:b/>
          <w:bCs/>
          <w:sz w:val="20"/>
          <w:szCs w:val="20"/>
        </w:rPr>
      </w:pPr>
      <w:r w:rsidRPr="00854717">
        <w:rPr>
          <w:rFonts w:ascii="Arial" w:hAnsi="Arial" w:cs="Arial"/>
          <w:b/>
          <w:bCs/>
          <w:sz w:val="20"/>
          <w:szCs w:val="20"/>
        </w:rPr>
        <w:t>Tabela 4: Percepção dos profissionais de saúde sobre os procedimentos realizados em caso de detecção da violência contra mulher em UBS com e sem PRMSFC em Gurupi, Tocantins, Brasil, 2018.</w:t>
      </w:r>
    </w:p>
    <w:tbl>
      <w:tblPr>
        <w:tblStyle w:val="Tabelacomgrade"/>
        <w:tblW w:w="0" w:type="auto"/>
        <w:jc w:val="center"/>
        <w:tblLayout w:type="fixed"/>
        <w:tblLook w:val="04A0" w:firstRow="1" w:lastRow="0" w:firstColumn="1" w:lastColumn="0" w:noHBand="0" w:noVBand="1"/>
      </w:tblPr>
      <w:tblGrid>
        <w:gridCol w:w="2830"/>
        <w:gridCol w:w="709"/>
        <w:gridCol w:w="567"/>
        <w:gridCol w:w="992"/>
        <w:gridCol w:w="567"/>
        <w:gridCol w:w="1134"/>
        <w:gridCol w:w="851"/>
        <w:gridCol w:w="844"/>
      </w:tblGrid>
      <w:tr w:rsidR="00854717" w:rsidRPr="00854717" w14:paraId="0226E2E6" w14:textId="77777777" w:rsidTr="002253A9">
        <w:trPr>
          <w:jc w:val="center"/>
        </w:trPr>
        <w:tc>
          <w:tcPr>
            <w:tcW w:w="3539" w:type="dxa"/>
            <w:gridSpan w:val="2"/>
            <w:vMerge w:val="restart"/>
            <w:tcBorders>
              <w:top w:val="single" w:sz="4" w:space="0" w:color="auto"/>
              <w:left w:val="nil"/>
              <w:bottom w:val="nil"/>
              <w:right w:val="nil"/>
            </w:tcBorders>
            <w:vAlign w:val="center"/>
          </w:tcPr>
          <w:p w14:paraId="02C0720E"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Item</w:t>
            </w:r>
          </w:p>
        </w:tc>
        <w:tc>
          <w:tcPr>
            <w:tcW w:w="1559" w:type="dxa"/>
            <w:gridSpan w:val="2"/>
            <w:tcBorders>
              <w:top w:val="single" w:sz="4" w:space="0" w:color="auto"/>
              <w:left w:val="nil"/>
              <w:bottom w:val="single" w:sz="4" w:space="0" w:color="auto"/>
              <w:right w:val="nil"/>
            </w:tcBorders>
            <w:vAlign w:val="center"/>
          </w:tcPr>
          <w:p w14:paraId="2BE42AA6"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UBS CRM</w:t>
            </w:r>
          </w:p>
        </w:tc>
        <w:tc>
          <w:tcPr>
            <w:tcW w:w="1701" w:type="dxa"/>
            <w:gridSpan w:val="2"/>
            <w:tcBorders>
              <w:top w:val="single" w:sz="4" w:space="0" w:color="auto"/>
              <w:left w:val="nil"/>
              <w:bottom w:val="single" w:sz="4" w:space="0" w:color="auto"/>
              <w:right w:val="nil"/>
            </w:tcBorders>
            <w:vAlign w:val="center"/>
          </w:tcPr>
          <w:p w14:paraId="6B44F88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UBS SEM</w:t>
            </w:r>
          </w:p>
        </w:tc>
        <w:tc>
          <w:tcPr>
            <w:tcW w:w="851" w:type="dxa"/>
            <w:vMerge w:val="restart"/>
            <w:tcBorders>
              <w:top w:val="single" w:sz="4" w:space="0" w:color="auto"/>
              <w:left w:val="nil"/>
              <w:bottom w:val="nil"/>
              <w:right w:val="nil"/>
            </w:tcBorders>
            <w:vAlign w:val="center"/>
          </w:tcPr>
          <w:p w14:paraId="5000065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χ</w:t>
            </w:r>
            <w:r w:rsidRPr="00854717">
              <w:rPr>
                <w:rFonts w:ascii="Arial" w:hAnsi="Arial" w:cs="Arial"/>
                <w:b/>
                <w:bCs/>
                <w:sz w:val="20"/>
                <w:szCs w:val="20"/>
                <w:vertAlign w:val="superscript"/>
              </w:rPr>
              <w:t>2</w:t>
            </w:r>
          </w:p>
        </w:tc>
        <w:tc>
          <w:tcPr>
            <w:tcW w:w="844" w:type="dxa"/>
            <w:vMerge w:val="restart"/>
            <w:tcBorders>
              <w:top w:val="single" w:sz="4" w:space="0" w:color="auto"/>
              <w:left w:val="nil"/>
              <w:bottom w:val="nil"/>
              <w:right w:val="nil"/>
            </w:tcBorders>
            <w:vAlign w:val="center"/>
          </w:tcPr>
          <w:p w14:paraId="2BFF748C" w14:textId="77777777" w:rsidR="00854717" w:rsidRPr="00854717" w:rsidRDefault="00854717" w:rsidP="00854717">
            <w:pPr>
              <w:spacing w:before="100" w:beforeAutospacing="1" w:after="100" w:afterAutospacing="1"/>
              <w:jc w:val="center"/>
              <w:outlineLvl w:val="2"/>
              <w:rPr>
                <w:rFonts w:ascii="Arial" w:hAnsi="Arial" w:cs="Arial"/>
                <w:b/>
                <w:bCs/>
                <w:i/>
                <w:iCs/>
                <w:sz w:val="20"/>
                <w:szCs w:val="20"/>
              </w:rPr>
            </w:pPr>
            <w:r w:rsidRPr="00854717">
              <w:rPr>
                <w:rFonts w:ascii="Arial" w:hAnsi="Arial" w:cs="Arial"/>
                <w:b/>
                <w:bCs/>
                <w:i/>
                <w:iCs/>
                <w:sz w:val="20"/>
                <w:szCs w:val="20"/>
              </w:rPr>
              <w:t>P</w:t>
            </w:r>
          </w:p>
        </w:tc>
      </w:tr>
      <w:tr w:rsidR="00854717" w:rsidRPr="00854717" w14:paraId="71F48A62" w14:textId="77777777" w:rsidTr="002253A9">
        <w:trPr>
          <w:jc w:val="center"/>
        </w:trPr>
        <w:tc>
          <w:tcPr>
            <w:tcW w:w="3539" w:type="dxa"/>
            <w:gridSpan w:val="2"/>
            <w:vMerge/>
            <w:tcBorders>
              <w:top w:val="nil"/>
              <w:left w:val="nil"/>
              <w:bottom w:val="single" w:sz="4" w:space="0" w:color="auto"/>
              <w:right w:val="nil"/>
            </w:tcBorders>
            <w:vAlign w:val="center"/>
          </w:tcPr>
          <w:p w14:paraId="28DB4256"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14:paraId="7E8C9A3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w:t>
            </w:r>
          </w:p>
        </w:tc>
        <w:tc>
          <w:tcPr>
            <w:tcW w:w="992" w:type="dxa"/>
            <w:tcBorders>
              <w:top w:val="single" w:sz="4" w:space="0" w:color="auto"/>
              <w:left w:val="nil"/>
              <w:bottom w:val="single" w:sz="4" w:space="0" w:color="auto"/>
              <w:right w:val="nil"/>
            </w:tcBorders>
            <w:vAlign w:val="center"/>
          </w:tcPr>
          <w:p w14:paraId="7305DB17"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w:t>
            </w:r>
          </w:p>
        </w:tc>
        <w:tc>
          <w:tcPr>
            <w:tcW w:w="567" w:type="dxa"/>
            <w:tcBorders>
              <w:top w:val="single" w:sz="4" w:space="0" w:color="auto"/>
              <w:left w:val="nil"/>
              <w:bottom w:val="single" w:sz="4" w:space="0" w:color="auto"/>
              <w:right w:val="nil"/>
            </w:tcBorders>
            <w:vAlign w:val="center"/>
          </w:tcPr>
          <w:p w14:paraId="42B305C1"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w:t>
            </w:r>
          </w:p>
        </w:tc>
        <w:tc>
          <w:tcPr>
            <w:tcW w:w="1134" w:type="dxa"/>
            <w:tcBorders>
              <w:top w:val="single" w:sz="4" w:space="0" w:color="auto"/>
              <w:left w:val="nil"/>
              <w:bottom w:val="single" w:sz="4" w:space="0" w:color="auto"/>
              <w:right w:val="nil"/>
            </w:tcBorders>
            <w:vAlign w:val="center"/>
          </w:tcPr>
          <w:p w14:paraId="68F09574"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w:t>
            </w:r>
          </w:p>
        </w:tc>
        <w:tc>
          <w:tcPr>
            <w:tcW w:w="851" w:type="dxa"/>
            <w:vMerge/>
            <w:tcBorders>
              <w:top w:val="nil"/>
              <w:left w:val="nil"/>
              <w:bottom w:val="single" w:sz="4" w:space="0" w:color="auto"/>
              <w:right w:val="nil"/>
            </w:tcBorders>
            <w:vAlign w:val="center"/>
          </w:tcPr>
          <w:p w14:paraId="70A262E5"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c>
          <w:tcPr>
            <w:tcW w:w="844" w:type="dxa"/>
            <w:vMerge/>
            <w:tcBorders>
              <w:top w:val="nil"/>
              <w:left w:val="nil"/>
              <w:bottom w:val="single" w:sz="4" w:space="0" w:color="auto"/>
              <w:right w:val="nil"/>
            </w:tcBorders>
            <w:vAlign w:val="center"/>
          </w:tcPr>
          <w:p w14:paraId="20B8F0A4"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r>
      <w:tr w:rsidR="00854717" w:rsidRPr="00854717" w14:paraId="22D098E9" w14:textId="77777777" w:rsidTr="002253A9">
        <w:trPr>
          <w:jc w:val="center"/>
        </w:trPr>
        <w:tc>
          <w:tcPr>
            <w:tcW w:w="2830" w:type="dxa"/>
            <w:vMerge w:val="restart"/>
            <w:tcBorders>
              <w:top w:val="single" w:sz="4" w:space="0" w:color="auto"/>
              <w:left w:val="nil"/>
              <w:bottom w:val="nil"/>
              <w:right w:val="nil"/>
            </w:tcBorders>
            <w:vAlign w:val="center"/>
          </w:tcPr>
          <w:p w14:paraId="4D6DC464"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1. Denúncia ao CRAS e/ou CREAS</w:t>
            </w:r>
          </w:p>
        </w:tc>
        <w:tc>
          <w:tcPr>
            <w:tcW w:w="709" w:type="dxa"/>
            <w:tcBorders>
              <w:top w:val="single" w:sz="4" w:space="0" w:color="auto"/>
              <w:left w:val="nil"/>
              <w:bottom w:val="nil"/>
              <w:right w:val="nil"/>
            </w:tcBorders>
            <w:vAlign w:val="center"/>
          </w:tcPr>
          <w:p w14:paraId="071414A9"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2869533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37</w:t>
            </w:r>
          </w:p>
        </w:tc>
        <w:tc>
          <w:tcPr>
            <w:tcW w:w="992" w:type="dxa"/>
            <w:tcBorders>
              <w:top w:val="single" w:sz="4" w:space="0" w:color="auto"/>
              <w:left w:val="nil"/>
              <w:bottom w:val="nil"/>
              <w:right w:val="nil"/>
            </w:tcBorders>
            <w:vAlign w:val="center"/>
          </w:tcPr>
          <w:p w14:paraId="6BA9305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w:t>
            </w:r>
          </w:p>
        </w:tc>
        <w:tc>
          <w:tcPr>
            <w:tcW w:w="567" w:type="dxa"/>
            <w:tcBorders>
              <w:top w:val="single" w:sz="4" w:space="0" w:color="auto"/>
              <w:left w:val="nil"/>
              <w:bottom w:val="nil"/>
              <w:right w:val="nil"/>
            </w:tcBorders>
            <w:vAlign w:val="center"/>
          </w:tcPr>
          <w:p w14:paraId="54AFE2D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18</w:t>
            </w:r>
          </w:p>
        </w:tc>
        <w:tc>
          <w:tcPr>
            <w:tcW w:w="1134" w:type="dxa"/>
            <w:tcBorders>
              <w:top w:val="single" w:sz="4" w:space="0" w:color="auto"/>
              <w:left w:val="nil"/>
              <w:bottom w:val="nil"/>
              <w:right w:val="nil"/>
            </w:tcBorders>
            <w:vAlign w:val="center"/>
          </w:tcPr>
          <w:p w14:paraId="7A9DB07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29.51%</w:t>
            </w:r>
          </w:p>
        </w:tc>
        <w:tc>
          <w:tcPr>
            <w:tcW w:w="851" w:type="dxa"/>
            <w:vMerge w:val="restart"/>
            <w:tcBorders>
              <w:top w:val="single" w:sz="4" w:space="0" w:color="auto"/>
              <w:left w:val="nil"/>
              <w:bottom w:val="nil"/>
              <w:right w:val="nil"/>
            </w:tcBorders>
            <w:vAlign w:val="center"/>
          </w:tcPr>
          <w:p w14:paraId="0E8789B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13.375</w:t>
            </w:r>
          </w:p>
        </w:tc>
        <w:tc>
          <w:tcPr>
            <w:tcW w:w="844" w:type="dxa"/>
            <w:vMerge w:val="restart"/>
            <w:tcBorders>
              <w:top w:val="single" w:sz="4" w:space="0" w:color="auto"/>
              <w:left w:val="nil"/>
              <w:bottom w:val="nil"/>
              <w:right w:val="nil"/>
            </w:tcBorders>
            <w:vAlign w:val="center"/>
          </w:tcPr>
          <w:p w14:paraId="00BB0C3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0.0002</w:t>
            </w:r>
          </w:p>
        </w:tc>
      </w:tr>
      <w:tr w:rsidR="00854717" w:rsidRPr="00854717" w14:paraId="668DC129" w14:textId="77777777" w:rsidTr="002253A9">
        <w:trPr>
          <w:jc w:val="center"/>
        </w:trPr>
        <w:tc>
          <w:tcPr>
            <w:tcW w:w="2830" w:type="dxa"/>
            <w:vMerge/>
            <w:tcBorders>
              <w:top w:val="nil"/>
              <w:left w:val="nil"/>
              <w:bottom w:val="single" w:sz="4" w:space="0" w:color="auto"/>
              <w:right w:val="nil"/>
            </w:tcBorders>
            <w:vAlign w:val="center"/>
          </w:tcPr>
          <w:p w14:paraId="3786F0F2"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4ED6522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0F19DF2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992" w:type="dxa"/>
            <w:tcBorders>
              <w:top w:val="nil"/>
              <w:left w:val="nil"/>
              <w:bottom w:val="single" w:sz="4" w:space="0" w:color="auto"/>
              <w:right w:val="nil"/>
            </w:tcBorders>
            <w:vAlign w:val="center"/>
          </w:tcPr>
          <w:p w14:paraId="6E93D91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w:t>
            </w:r>
          </w:p>
        </w:tc>
        <w:tc>
          <w:tcPr>
            <w:tcW w:w="567" w:type="dxa"/>
            <w:tcBorders>
              <w:top w:val="nil"/>
              <w:left w:val="nil"/>
              <w:bottom w:val="single" w:sz="4" w:space="0" w:color="auto"/>
              <w:right w:val="nil"/>
            </w:tcBorders>
            <w:vAlign w:val="center"/>
          </w:tcPr>
          <w:p w14:paraId="38FBA74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43</w:t>
            </w:r>
          </w:p>
        </w:tc>
        <w:tc>
          <w:tcPr>
            <w:tcW w:w="1134" w:type="dxa"/>
            <w:tcBorders>
              <w:top w:val="nil"/>
              <w:left w:val="nil"/>
              <w:bottom w:val="single" w:sz="4" w:space="0" w:color="auto"/>
              <w:right w:val="nil"/>
            </w:tcBorders>
            <w:vAlign w:val="center"/>
          </w:tcPr>
          <w:p w14:paraId="294D7F4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70.49%</w:t>
            </w:r>
          </w:p>
        </w:tc>
        <w:tc>
          <w:tcPr>
            <w:tcW w:w="851" w:type="dxa"/>
            <w:vMerge/>
            <w:tcBorders>
              <w:top w:val="nil"/>
              <w:left w:val="nil"/>
              <w:bottom w:val="single" w:sz="4" w:space="0" w:color="auto"/>
              <w:right w:val="nil"/>
            </w:tcBorders>
            <w:vAlign w:val="center"/>
          </w:tcPr>
          <w:p w14:paraId="1D178B0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2B3D37A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004A1333" w14:textId="77777777" w:rsidTr="002253A9">
        <w:trPr>
          <w:jc w:val="center"/>
        </w:trPr>
        <w:tc>
          <w:tcPr>
            <w:tcW w:w="2830" w:type="dxa"/>
            <w:vMerge w:val="restart"/>
            <w:tcBorders>
              <w:top w:val="single" w:sz="4" w:space="0" w:color="auto"/>
              <w:left w:val="nil"/>
              <w:bottom w:val="nil"/>
              <w:right w:val="nil"/>
            </w:tcBorders>
            <w:vAlign w:val="center"/>
          </w:tcPr>
          <w:p w14:paraId="67382F83"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2. Denúncia à autoridade policial</w:t>
            </w:r>
          </w:p>
        </w:tc>
        <w:tc>
          <w:tcPr>
            <w:tcW w:w="709" w:type="dxa"/>
            <w:tcBorders>
              <w:top w:val="single" w:sz="4" w:space="0" w:color="auto"/>
              <w:left w:val="nil"/>
              <w:bottom w:val="nil"/>
              <w:right w:val="nil"/>
            </w:tcBorders>
            <w:vAlign w:val="center"/>
          </w:tcPr>
          <w:p w14:paraId="7183AAD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633D529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37</w:t>
            </w:r>
          </w:p>
        </w:tc>
        <w:tc>
          <w:tcPr>
            <w:tcW w:w="992" w:type="dxa"/>
            <w:tcBorders>
              <w:top w:val="single" w:sz="4" w:space="0" w:color="auto"/>
              <w:left w:val="nil"/>
              <w:bottom w:val="nil"/>
              <w:right w:val="nil"/>
            </w:tcBorders>
            <w:vAlign w:val="center"/>
          </w:tcPr>
          <w:p w14:paraId="42975BE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w:t>
            </w:r>
          </w:p>
        </w:tc>
        <w:tc>
          <w:tcPr>
            <w:tcW w:w="567" w:type="dxa"/>
            <w:tcBorders>
              <w:top w:val="single" w:sz="4" w:space="0" w:color="auto"/>
              <w:left w:val="nil"/>
              <w:bottom w:val="nil"/>
              <w:right w:val="nil"/>
            </w:tcBorders>
            <w:vAlign w:val="center"/>
          </w:tcPr>
          <w:p w14:paraId="43AC907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12</w:t>
            </w:r>
          </w:p>
        </w:tc>
        <w:tc>
          <w:tcPr>
            <w:tcW w:w="1134" w:type="dxa"/>
            <w:tcBorders>
              <w:top w:val="single" w:sz="4" w:space="0" w:color="auto"/>
              <w:left w:val="nil"/>
              <w:bottom w:val="nil"/>
              <w:right w:val="nil"/>
            </w:tcBorders>
            <w:vAlign w:val="center"/>
          </w:tcPr>
          <w:p w14:paraId="4E2F1B3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19.67%</w:t>
            </w:r>
          </w:p>
        </w:tc>
        <w:tc>
          <w:tcPr>
            <w:tcW w:w="851" w:type="dxa"/>
            <w:vMerge w:val="restart"/>
            <w:tcBorders>
              <w:top w:val="single" w:sz="4" w:space="0" w:color="auto"/>
              <w:left w:val="nil"/>
              <w:bottom w:val="nil"/>
              <w:right w:val="nil"/>
            </w:tcBorders>
            <w:vAlign w:val="center"/>
          </w:tcPr>
          <w:p w14:paraId="0034F69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8.294</w:t>
            </w:r>
          </w:p>
        </w:tc>
        <w:tc>
          <w:tcPr>
            <w:tcW w:w="844" w:type="dxa"/>
            <w:vMerge w:val="restart"/>
            <w:tcBorders>
              <w:top w:val="single" w:sz="4" w:space="0" w:color="auto"/>
              <w:left w:val="nil"/>
              <w:bottom w:val="nil"/>
              <w:right w:val="nil"/>
            </w:tcBorders>
            <w:vAlign w:val="center"/>
          </w:tcPr>
          <w:p w14:paraId="0AE4A2E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0.0039</w:t>
            </w:r>
          </w:p>
        </w:tc>
      </w:tr>
      <w:tr w:rsidR="00854717" w:rsidRPr="00854717" w14:paraId="0B36FD41" w14:textId="77777777" w:rsidTr="002253A9">
        <w:trPr>
          <w:jc w:val="center"/>
        </w:trPr>
        <w:tc>
          <w:tcPr>
            <w:tcW w:w="2830" w:type="dxa"/>
            <w:vMerge/>
            <w:tcBorders>
              <w:top w:val="nil"/>
              <w:left w:val="nil"/>
              <w:bottom w:val="single" w:sz="4" w:space="0" w:color="auto"/>
              <w:right w:val="nil"/>
            </w:tcBorders>
            <w:vAlign w:val="center"/>
          </w:tcPr>
          <w:p w14:paraId="34CF2B83"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0AC520AE"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4783773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992" w:type="dxa"/>
            <w:tcBorders>
              <w:top w:val="nil"/>
              <w:left w:val="nil"/>
              <w:bottom w:val="single" w:sz="4" w:space="0" w:color="auto"/>
              <w:right w:val="nil"/>
            </w:tcBorders>
            <w:vAlign w:val="center"/>
          </w:tcPr>
          <w:p w14:paraId="1981131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w:t>
            </w:r>
          </w:p>
        </w:tc>
        <w:tc>
          <w:tcPr>
            <w:tcW w:w="567" w:type="dxa"/>
            <w:tcBorders>
              <w:top w:val="nil"/>
              <w:left w:val="nil"/>
              <w:bottom w:val="single" w:sz="4" w:space="0" w:color="auto"/>
              <w:right w:val="nil"/>
            </w:tcBorders>
            <w:vAlign w:val="center"/>
          </w:tcPr>
          <w:p w14:paraId="07C651F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49</w:t>
            </w:r>
          </w:p>
        </w:tc>
        <w:tc>
          <w:tcPr>
            <w:tcW w:w="1134" w:type="dxa"/>
            <w:tcBorders>
              <w:top w:val="nil"/>
              <w:left w:val="nil"/>
              <w:bottom w:val="single" w:sz="4" w:space="0" w:color="auto"/>
              <w:right w:val="nil"/>
            </w:tcBorders>
            <w:vAlign w:val="center"/>
          </w:tcPr>
          <w:p w14:paraId="5E4441A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80.33%</w:t>
            </w:r>
          </w:p>
        </w:tc>
        <w:tc>
          <w:tcPr>
            <w:tcW w:w="851" w:type="dxa"/>
            <w:vMerge/>
            <w:tcBorders>
              <w:top w:val="nil"/>
              <w:left w:val="nil"/>
              <w:bottom w:val="single" w:sz="4" w:space="0" w:color="auto"/>
              <w:right w:val="nil"/>
            </w:tcBorders>
            <w:vAlign w:val="center"/>
          </w:tcPr>
          <w:p w14:paraId="7B98AA3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2AC60EE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14573FD1" w14:textId="77777777" w:rsidTr="002253A9">
        <w:trPr>
          <w:jc w:val="center"/>
        </w:trPr>
        <w:tc>
          <w:tcPr>
            <w:tcW w:w="2830" w:type="dxa"/>
            <w:vMerge w:val="restart"/>
            <w:tcBorders>
              <w:top w:val="single" w:sz="4" w:space="0" w:color="auto"/>
              <w:left w:val="nil"/>
              <w:bottom w:val="nil"/>
              <w:right w:val="nil"/>
            </w:tcBorders>
            <w:vAlign w:val="center"/>
          </w:tcPr>
          <w:p w14:paraId="579E5CB6"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3. Notificação compulsória</w:t>
            </w:r>
          </w:p>
        </w:tc>
        <w:tc>
          <w:tcPr>
            <w:tcW w:w="709" w:type="dxa"/>
            <w:tcBorders>
              <w:top w:val="single" w:sz="4" w:space="0" w:color="auto"/>
              <w:left w:val="nil"/>
              <w:bottom w:val="nil"/>
              <w:right w:val="nil"/>
            </w:tcBorders>
            <w:vAlign w:val="center"/>
          </w:tcPr>
          <w:p w14:paraId="71579180"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4775BE1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37</w:t>
            </w:r>
          </w:p>
        </w:tc>
        <w:tc>
          <w:tcPr>
            <w:tcW w:w="992" w:type="dxa"/>
            <w:tcBorders>
              <w:top w:val="single" w:sz="4" w:space="0" w:color="auto"/>
              <w:left w:val="nil"/>
              <w:bottom w:val="nil"/>
              <w:right w:val="nil"/>
            </w:tcBorders>
            <w:vAlign w:val="center"/>
          </w:tcPr>
          <w:p w14:paraId="0B0AED2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w:t>
            </w:r>
          </w:p>
        </w:tc>
        <w:tc>
          <w:tcPr>
            <w:tcW w:w="567" w:type="dxa"/>
            <w:tcBorders>
              <w:top w:val="single" w:sz="4" w:space="0" w:color="auto"/>
              <w:left w:val="nil"/>
              <w:bottom w:val="nil"/>
              <w:right w:val="nil"/>
            </w:tcBorders>
            <w:vAlign w:val="center"/>
          </w:tcPr>
          <w:p w14:paraId="3D388E6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23</w:t>
            </w:r>
          </w:p>
        </w:tc>
        <w:tc>
          <w:tcPr>
            <w:tcW w:w="1134" w:type="dxa"/>
            <w:tcBorders>
              <w:top w:val="single" w:sz="4" w:space="0" w:color="auto"/>
              <w:left w:val="nil"/>
              <w:bottom w:val="nil"/>
              <w:right w:val="nil"/>
            </w:tcBorders>
            <w:vAlign w:val="center"/>
          </w:tcPr>
          <w:p w14:paraId="3DBB660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37.70%</w:t>
            </w:r>
          </w:p>
        </w:tc>
        <w:tc>
          <w:tcPr>
            <w:tcW w:w="851" w:type="dxa"/>
            <w:vMerge w:val="restart"/>
            <w:tcBorders>
              <w:top w:val="single" w:sz="4" w:space="0" w:color="auto"/>
              <w:left w:val="nil"/>
              <w:bottom w:val="nil"/>
              <w:right w:val="nil"/>
            </w:tcBorders>
            <w:vAlign w:val="center"/>
          </w:tcPr>
          <w:p w14:paraId="5945C9E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18.229</w:t>
            </w:r>
          </w:p>
        </w:tc>
        <w:tc>
          <w:tcPr>
            <w:tcW w:w="844" w:type="dxa"/>
            <w:vMerge w:val="restart"/>
            <w:tcBorders>
              <w:top w:val="single" w:sz="4" w:space="0" w:color="auto"/>
              <w:left w:val="nil"/>
              <w:bottom w:val="nil"/>
              <w:right w:val="nil"/>
            </w:tcBorders>
            <w:vAlign w:val="center"/>
          </w:tcPr>
          <w:p w14:paraId="655F4E9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0.0000</w:t>
            </w:r>
          </w:p>
        </w:tc>
      </w:tr>
      <w:tr w:rsidR="00854717" w:rsidRPr="00854717" w14:paraId="01DE5093" w14:textId="77777777" w:rsidTr="002253A9">
        <w:trPr>
          <w:jc w:val="center"/>
        </w:trPr>
        <w:tc>
          <w:tcPr>
            <w:tcW w:w="2830" w:type="dxa"/>
            <w:vMerge/>
            <w:tcBorders>
              <w:top w:val="nil"/>
              <w:left w:val="nil"/>
              <w:bottom w:val="single" w:sz="4" w:space="0" w:color="auto"/>
              <w:right w:val="nil"/>
            </w:tcBorders>
            <w:vAlign w:val="center"/>
          </w:tcPr>
          <w:p w14:paraId="7237EE8B"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66C73E7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04B4FBC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992" w:type="dxa"/>
            <w:tcBorders>
              <w:top w:val="nil"/>
              <w:left w:val="nil"/>
              <w:bottom w:val="single" w:sz="4" w:space="0" w:color="auto"/>
              <w:right w:val="nil"/>
            </w:tcBorders>
            <w:vAlign w:val="center"/>
          </w:tcPr>
          <w:p w14:paraId="2E2BEE3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w:t>
            </w:r>
          </w:p>
        </w:tc>
        <w:tc>
          <w:tcPr>
            <w:tcW w:w="567" w:type="dxa"/>
            <w:tcBorders>
              <w:top w:val="nil"/>
              <w:left w:val="nil"/>
              <w:bottom w:val="single" w:sz="4" w:space="0" w:color="auto"/>
              <w:right w:val="nil"/>
            </w:tcBorders>
            <w:vAlign w:val="center"/>
          </w:tcPr>
          <w:p w14:paraId="665F780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38</w:t>
            </w:r>
          </w:p>
        </w:tc>
        <w:tc>
          <w:tcPr>
            <w:tcW w:w="1134" w:type="dxa"/>
            <w:tcBorders>
              <w:top w:val="nil"/>
              <w:left w:val="nil"/>
              <w:bottom w:val="single" w:sz="4" w:space="0" w:color="auto"/>
              <w:right w:val="nil"/>
            </w:tcBorders>
            <w:vAlign w:val="center"/>
          </w:tcPr>
          <w:p w14:paraId="778D2EA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62.30%</w:t>
            </w:r>
          </w:p>
        </w:tc>
        <w:tc>
          <w:tcPr>
            <w:tcW w:w="851" w:type="dxa"/>
            <w:vMerge/>
            <w:tcBorders>
              <w:top w:val="nil"/>
              <w:left w:val="nil"/>
              <w:bottom w:val="single" w:sz="4" w:space="0" w:color="auto"/>
              <w:right w:val="nil"/>
            </w:tcBorders>
            <w:vAlign w:val="center"/>
          </w:tcPr>
          <w:p w14:paraId="7E44F6F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36C36AA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48A6E39F" w14:textId="77777777" w:rsidTr="002253A9">
        <w:trPr>
          <w:jc w:val="center"/>
        </w:trPr>
        <w:tc>
          <w:tcPr>
            <w:tcW w:w="2830" w:type="dxa"/>
            <w:vMerge w:val="restart"/>
            <w:tcBorders>
              <w:top w:val="single" w:sz="4" w:space="0" w:color="auto"/>
              <w:left w:val="nil"/>
              <w:bottom w:val="nil"/>
              <w:right w:val="nil"/>
            </w:tcBorders>
            <w:vAlign w:val="center"/>
          </w:tcPr>
          <w:p w14:paraId="48C5BFB7" w14:textId="77777777" w:rsidR="00854717" w:rsidRPr="00854717" w:rsidRDefault="00854717" w:rsidP="00854717">
            <w:pPr>
              <w:spacing w:before="100" w:beforeAutospacing="1" w:after="100" w:afterAutospacing="1"/>
              <w:outlineLvl w:val="2"/>
              <w:rPr>
                <w:rFonts w:ascii="Arial" w:hAnsi="Arial" w:cs="Arial"/>
                <w:b/>
                <w:bCs/>
                <w:sz w:val="20"/>
                <w:szCs w:val="20"/>
              </w:rPr>
            </w:pPr>
            <w:r w:rsidRPr="00854717">
              <w:rPr>
                <w:rFonts w:ascii="Arial" w:hAnsi="Arial" w:cs="Arial"/>
                <w:b/>
                <w:bCs/>
                <w:sz w:val="20"/>
                <w:szCs w:val="20"/>
              </w:rPr>
              <w:t>4. Acompanhamento multiprofissional da unidade</w:t>
            </w:r>
          </w:p>
        </w:tc>
        <w:tc>
          <w:tcPr>
            <w:tcW w:w="709" w:type="dxa"/>
            <w:tcBorders>
              <w:top w:val="single" w:sz="4" w:space="0" w:color="auto"/>
              <w:left w:val="nil"/>
              <w:bottom w:val="nil"/>
              <w:right w:val="nil"/>
            </w:tcBorders>
            <w:vAlign w:val="center"/>
          </w:tcPr>
          <w:p w14:paraId="65589EAE"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13CC69D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40</w:t>
            </w:r>
          </w:p>
        </w:tc>
        <w:tc>
          <w:tcPr>
            <w:tcW w:w="992" w:type="dxa"/>
            <w:tcBorders>
              <w:top w:val="single" w:sz="4" w:space="0" w:color="auto"/>
              <w:left w:val="nil"/>
              <w:bottom w:val="nil"/>
              <w:right w:val="nil"/>
            </w:tcBorders>
            <w:vAlign w:val="center"/>
          </w:tcPr>
          <w:p w14:paraId="2404C41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86.96%</w:t>
            </w:r>
          </w:p>
        </w:tc>
        <w:tc>
          <w:tcPr>
            <w:tcW w:w="567" w:type="dxa"/>
            <w:tcBorders>
              <w:top w:val="single" w:sz="4" w:space="0" w:color="auto"/>
              <w:left w:val="nil"/>
              <w:bottom w:val="nil"/>
              <w:right w:val="nil"/>
            </w:tcBorders>
            <w:vAlign w:val="center"/>
          </w:tcPr>
          <w:p w14:paraId="65E319D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20</w:t>
            </w:r>
          </w:p>
        </w:tc>
        <w:tc>
          <w:tcPr>
            <w:tcW w:w="1134" w:type="dxa"/>
            <w:tcBorders>
              <w:top w:val="single" w:sz="4" w:space="0" w:color="auto"/>
              <w:left w:val="nil"/>
              <w:bottom w:val="nil"/>
              <w:right w:val="nil"/>
            </w:tcBorders>
            <w:vAlign w:val="center"/>
          </w:tcPr>
          <w:p w14:paraId="5463407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32.79%</w:t>
            </w:r>
          </w:p>
        </w:tc>
        <w:tc>
          <w:tcPr>
            <w:tcW w:w="851" w:type="dxa"/>
            <w:vMerge w:val="restart"/>
            <w:tcBorders>
              <w:top w:val="single" w:sz="4" w:space="0" w:color="auto"/>
              <w:left w:val="nil"/>
              <w:bottom w:val="nil"/>
              <w:right w:val="nil"/>
            </w:tcBorders>
            <w:vAlign w:val="center"/>
          </w:tcPr>
          <w:p w14:paraId="7EAE177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5.557</w:t>
            </w:r>
          </w:p>
        </w:tc>
        <w:tc>
          <w:tcPr>
            <w:tcW w:w="844" w:type="dxa"/>
            <w:vMerge w:val="restart"/>
            <w:tcBorders>
              <w:top w:val="single" w:sz="4" w:space="0" w:color="auto"/>
              <w:left w:val="nil"/>
              <w:bottom w:val="nil"/>
              <w:right w:val="nil"/>
            </w:tcBorders>
            <w:vAlign w:val="center"/>
          </w:tcPr>
          <w:p w14:paraId="77C7D79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0.0184</w:t>
            </w:r>
          </w:p>
        </w:tc>
      </w:tr>
      <w:tr w:rsidR="00854717" w:rsidRPr="00854717" w14:paraId="2BC8B0D1" w14:textId="77777777" w:rsidTr="002253A9">
        <w:trPr>
          <w:jc w:val="center"/>
        </w:trPr>
        <w:tc>
          <w:tcPr>
            <w:tcW w:w="2830" w:type="dxa"/>
            <w:vMerge/>
            <w:tcBorders>
              <w:top w:val="nil"/>
              <w:left w:val="nil"/>
              <w:bottom w:val="single" w:sz="4" w:space="0" w:color="auto"/>
              <w:right w:val="nil"/>
            </w:tcBorders>
            <w:vAlign w:val="center"/>
          </w:tcPr>
          <w:p w14:paraId="457718E9"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05038DCC"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746374D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w:t>
            </w:r>
          </w:p>
        </w:tc>
        <w:tc>
          <w:tcPr>
            <w:tcW w:w="992" w:type="dxa"/>
            <w:tcBorders>
              <w:top w:val="nil"/>
              <w:left w:val="nil"/>
              <w:bottom w:val="single" w:sz="4" w:space="0" w:color="auto"/>
              <w:right w:val="nil"/>
            </w:tcBorders>
            <w:vAlign w:val="center"/>
          </w:tcPr>
          <w:p w14:paraId="268662F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13.04%</w:t>
            </w:r>
          </w:p>
        </w:tc>
        <w:tc>
          <w:tcPr>
            <w:tcW w:w="567" w:type="dxa"/>
            <w:tcBorders>
              <w:top w:val="nil"/>
              <w:left w:val="nil"/>
              <w:bottom w:val="single" w:sz="4" w:space="0" w:color="auto"/>
              <w:right w:val="nil"/>
            </w:tcBorders>
            <w:vAlign w:val="center"/>
          </w:tcPr>
          <w:p w14:paraId="0C8FE8D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41</w:t>
            </w:r>
          </w:p>
        </w:tc>
        <w:tc>
          <w:tcPr>
            <w:tcW w:w="1134" w:type="dxa"/>
            <w:tcBorders>
              <w:top w:val="nil"/>
              <w:left w:val="nil"/>
              <w:bottom w:val="single" w:sz="4" w:space="0" w:color="auto"/>
              <w:right w:val="nil"/>
            </w:tcBorders>
            <w:vAlign w:val="center"/>
          </w:tcPr>
          <w:p w14:paraId="07E52A2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67.21%</w:t>
            </w:r>
          </w:p>
        </w:tc>
        <w:tc>
          <w:tcPr>
            <w:tcW w:w="851" w:type="dxa"/>
            <w:vMerge/>
            <w:tcBorders>
              <w:top w:val="nil"/>
              <w:left w:val="nil"/>
              <w:bottom w:val="single" w:sz="4" w:space="0" w:color="auto"/>
              <w:right w:val="nil"/>
            </w:tcBorders>
            <w:vAlign w:val="center"/>
          </w:tcPr>
          <w:p w14:paraId="7D8FA33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0A74540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66ED4569" w14:textId="77777777" w:rsidTr="002253A9">
        <w:trPr>
          <w:jc w:val="center"/>
        </w:trPr>
        <w:tc>
          <w:tcPr>
            <w:tcW w:w="2830" w:type="dxa"/>
            <w:vMerge w:val="restart"/>
            <w:tcBorders>
              <w:top w:val="single" w:sz="4" w:space="0" w:color="auto"/>
              <w:left w:val="nil"/>
              <w:bottom w:val="nil"/>
              <w:right w:val="nil"/>
            </w:tcBorders>
            <w:vAlign w:val="center"/>
          </w:tcPr>
          <w:p w14:paraId="4D3409B5"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5. Acompanhamento em grupo</w:t>
            </w:r>
          </w:p>
        </w:tc>
        <w:tc>
          <w:tcPr>
            <w:tcW w:w="709" w:type="dxa"/>
            <w:tcBorders>
              <w:top w:val="single" w:sz="4" w:space="0" w:color="auto"/>
              <w:left w:val="nil"/>
              <w:bottom w:val="nil"/>
              <w:right w:val="nil"/>
            </w:tcBorders>
            <w:vAlign w:val="center"/>
          </w:tcPr>
          <w:p w14:paraId="60653F0A"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27305E1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43</w:t>
            </w:r>
          </w:p>
        </w:tc>
        <w:tc>
          <w:tcPr>
            <w:tcW w:w="992" w:type="dxa"/>
            <w:tcBorders>
              <w:top w:val="single" w:sz="4" w:space="0" w:color="auto"/>
              <w:left w:val="nil"/>
              <w:bottom w:val="nil"/>
              <w:right w:val="nil"/>
            </w:tcBorders>
            <w:vAlign w:val="center"/>
          </w:tcPr>
          <w:p w14:paraId="0597659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93.48%</w:t>
            </w:r>
          </w:p>
        </w:tc>
        <w:tc>
          <w:tcPr>
            <w:tcW w:w="567" w:type="dxa"/>
            <w:tcBorders>
              <w:top w:val="single" w:sz="4" w:space="0" w:color="auto"/>
              <w:left w:val="nil"/>
              <w:bottom w:val="nil"/>
              <w:right w:val="nil"/>
            </w:tcBorders>
            <w:vAlign w:val="center"/>
          </w:tcPr>
          <w:p w14:paraId="1C2015C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1134" w:type="dxa"/>
            <w:tcBorders>
              <w:top w:val="single" w:sz="4" w:space="0" w:color="auto"/>
              <w:left w:val="nil"/>
              <w:bottom w:val="nil"/>
              <w:right w:val="nil"/>
            </w:tcBorders>
            <w:vAlign w:val="center"/>
          </w:tcPr>
          <w:p w14:paraId="15F09D0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w:t>
            </w:r>
          </w:p>
        </w:tc>
        <w:tc>
          <w:tcPr>
            <w:tcW w:w="851" w:type="dxa"/>
            <w:vMerge w:val="restart"/>
            <w:tcBorders>
              <w:top w:val="single" w:sz="4" w:space="0" w:color="auto"/>
              <w:left w:val="nil"/>
              <w:bottom w:val="nil"/>
              <w:right w:val="nil"/>
            </w:tcBorders>
            <w:vAlign w:val="center"/>
          </w:tcPr>
          <w:p w14:paraId="4AC4192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4.093</w:t>
            </w:r>
          </w:p>
        </w:tc>
        <w:tc>
          <w:tcPr>
            <w:tcW w:w="844" w:type="dxa"/>
            <w:vMerge w:val="restart"/>
            <w:tcBorders>
              <w:top w:val="single" w:sz="4" w:space="0" w:color="auto"/>
              <w:left w:val="nil"/>
              <w:bottom w:val="nil"/>
              <w:right w:val="nil"/>
            </w:tcBorders>
            <w:vAlign w:val="center"/>
          </w:tcPr>
          <w:p w14:paraId="6006260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0.0430</w:t>
            </w:r>
          </w:p>
        </w:tc>
      </w:tr>
      <w:tr w:rsidR="00854717" w:rsidRPr="00854717" w14:paraId="7C6DAC71" w14:textId="77777777" w:rsidTr="002253A9">
        <w:trPr>
          <w:jc w:val="center"/>
        </w:trPr>
        <w:tc>
          <w:tcPr>
            <w:tcW w:w="2830" w:type="dxa"/>
            <w:vMerge/>
            <w:tcBorders>
              <w:top w:val="nil"/>
              <w:left w:val="nil"/>
              <w:bottom w:val="single" w:sz="4" w:space="0" w:color="auto"/>
              <w:right w:val="nil"/>
            </w:tcBorders>
            <w:vAlign w:val="center"/>
          </w:tcPr>
          <w:p w14:paraId="378CC4CE"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2E66EFC0"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3E08553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w:t>
            </w:r>
          </w:p>
        </w:tc>
        <w:tc>
          <w:tcPr>
            <w:tcW w:w="992" w:type="dxa"/>
            <w:tcBorders>
              <w:top w:val="nil"/>
              <w:left w:val="nil"/>
              <w:bottom w:val="single" w:sz="4" w:space="0" w:color="auto"/>
              <w:right w:val="nil"/>
            </w:tcBorders>
            <w:vAlign w:val="center"/>
          </w:tcPr>
          <w:p w14:paraId="60BA0F3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6.52%</w:t>
            </w:r>
          </w:p>
        </w:tc>
        <w:tc>
          <w:tcPr>
            <w:tcW w:w="567" w:type="dxa"/>
            <w:tcBorders>
              <w:top w:val="nil"/>
              <w:left w:val="nil"/>
              <w:bottom w:val="single" w:sz="4" w:space="0" w:color="auto"/>
              <w:right w:val="nil"/>
            </w:tcBorders>
            <w:vAlign w:val="center"/>
          </w:tcPr>
          <w:p w14:paraId="5CE6DB4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61</w:t>
            </w:r>
          </w:p>
        </w:tc>
        <w:tc>
          <w:tcPr>
            <w:tcW w:w="1134" w:type="dxa"/>
            <w:tcBorders>
              <w:top w:val="nil"/>
              <w:left w:val="nil"/>
              <w:bottom w:val="single" w:sz="4" w:space="0" w:color="auto"/>
              <w:right w:val="nil"/>
            </w:tcBorders>
            <w:vAlign w:val="center"/>
          </w:tcPr>
          <w:p w14:paraId="1F77A11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100.00%</w:t>
            </w:r>
          </w:p>
        </w:tc>
        <w:tc>
          <w:tcPr>
            <w:tcW w:w="851" w:type="dxa"/>
            <w:vMerge/>
            <w:tcBorders>
              <w:top w:val="nil"/>
              <w:left w:val="nil"/>
              <w:bottom w:val="single" w:sz="4" w:space="0" w:color="auto"/>
              <w:right w:val="nil"/>
            </w:tcBorders>
            <w:vAlign w:val="center"/>
          </w:tcPr>
          <w:p w14:paraId="4B6AD45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5C607B7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7DBB6CD1" w14:textId="77777777" w:rsidTr="002253A9">
        <w:trPr>
          <w:jc w:val="center"/>
        </w:trPr>
        <w:tc>
          <w:tcPr>
            <w:tcW w:w="2830" w:type="dxa"/>
            <w:vMerge w:val="restart"/>
            <w:tcBorders>
              <w:top w:val="single" w:sz="4" w:space="0" w:color="auto"/>
              <w:left w:val="nil"/>
              <w:bottom w:val="nil"/>
              <w:right w:val="nil"/>
            </w:tcBorders>
            <w:vAlign w:val="center"/>
          </w:tcPr>
          <w:p w14:paraId="167D62F0"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6. Acompanhamento individual conforme protocolo</w:t>
            </w:r>
          </w:p>
        </w:tc>
        <w:tc>
          <w:tcPr>
            <w:tcW w:w="709" w:type="dxa"/>
            <w:tcBorders>
              <w:top w:val="single" w:sz="4" w:space="0" w:color="auto"/>
              <w:left w:val="nil"/>
              <w:bottom w:val="nil"/>
              <w:right w:val="nil"/>
            </w:tcBorders>
            <w:vAlign w:val="center"/>
          </w:tcPr>
          <w:p w14:paraId="63495CA3"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1073D60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33</w:t>
            </w:r>
          </w:p>
        </w:tc>
        <w:tc>
          <w:tcPr>
            <w:tcW w:w="992" w:type="dxa"/>
            <w:tcBorders>
              <w:top w:val="single" w:sz="4" w:space="0" w:color="auto"/>
              <w:left w:val="nil"/>
              <w:bottom w:val="nil"/>
              <w:right w:val="nil"/>
            </w:tcBorders>
            <w:vAlign w:val="center"/>
          </w:tcPr>
          <w:p w14:paraId="46E7555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71.74%</w:t>
            </w:r>
          </w:p>
        </w:tc>
        <w:tc>
          <w:tcPr>
            <w:tcW w:w="567" w:type="dxa"/>
            <w:tcBorders>
              <w:top w:val="single" w:sz="4" w:space="0" w:color="auto"/>
              <w:left w:val="nil"/>
              <w:bottom w:val="nil"/>
              <w:right w:val="nil"/>
            </w:tcBorders>
            <w:vAlign w:val="center"/>
          </w:tcPr>
          <w:p w14:paraId="33C2A3C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19</w:t>
            </w:r>
          </w:p>
        </w:tc>
        <w:tc>
          <w:tcPr>
            <w:tcW w:w="1134" w:type="dxa"/>
            <w:tcBorders>
              <w:top w:val="single" w:sz="4" w:space="0" w:color="auto"/>
              <w:left w:val="nil"/>
              <w:bottom w:val="nil"/>
              <w:right w:val="nil"/>
            </w:tcBorders>
            <w:vAlign w:val="center"/>
          </w:tcPr>
          <w:p w14:paraId="4D12F99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31.15%</w:t>
            </w:r>
          </w:p>
        </w:tc>
        <w:tc>
          <w:tcPr>
            <w:tcW w:w="851" w:type="dxa"/>
            <w:vMerge w:val="restart"/>
            <w:tcBorders>
              <w:top w:val="single" w:sz="4" w:space="0" w:color="auto"/>
              <w:left w:val="nil"/>
              <w:bottom w:val="nil"/>
              <w:right w:val="nil"/>
            </w:tcBorders>
            <w:vAlign w:val="center"/>
          </w:tcPr>
          <w:p w14:paraId="6BFD007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17.297</w:t>
            </w:r>
          </w:p>
        </w:tc>
        <w:tc>
          <w:tcPr>
            <w:tcW w:w="844" w:type="dxa"/>
            <w:vMerge w:val="restart"/>
            <w:tcBorders>
              <w:top w:val="single" w:sz="4" w:space="0" w:color="auto"/>
              <w:left w:val="nil"/>
              <w:bottom w:val="nil"/>
              <w:right w:val="nil"/>
            </w:tcBorders>
            <w:vAlign w:val="center"/>
          </w:tcPr>
          <w:p w14:paraId="64070E4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0.0000</w:t>
            </w:r>
          </w:p>
        </w:tc>
      </w:tr>
      <w:tr w:rsidR="00854717" w:rsidRPr="00854717" w14:paraId="0DB4B3E3" w14:textId="77777777" w:rsidTr="002253A9">
        <w:trPr>
          <w:jc w:val="center"/>
        </w:trPr>
        <w:tc>
          <w:tcPr>
            <w:tcW w:w="2830" w:type="dxa"/>
            <w:vMerge/>
            <w:tcBorders>
              <w:top w:val="nil"/>
              <w:left w:val="nil"/>
              <w:bottom w:val="single" w:sz="4" w:space="0" w:color="auto"/>
              <w:right w:val="nil"/>
            </w:tcBorders>
            <w:vAlign w:val="center"/>
          </w:tcPr>
          <w:p w14:paraId="1A4A8284"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377DCDB5"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704964B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13</w:t>
            </w:r>
          </w:p>
        </w:tc>
        <w:tc>
          <w:tcPr>
            <w:tcW w:w="992" w:type="dxa"/>
            <w:tcBorders>
              <w:top w:val="nil"/>
              <w:left w:val="nil"/>
              <w:bottom w:val="single" w:sz="4" w:space="0" w:color="auto"/>
              <w:right w:val="nil"/>
            </w:tcBorders>
            <w:vAlign w:val="center"/>
          </w:tcPr>
          <w:p w14:paraId="4AAA3AD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28.26%</w:t>
            </w:r>
          </w:p>
        </w:tc>
        <w:tc>
          <w:tcPr>
            <w:tcW w:w="567" w:type="dxa"/>
            <w:tcBorders>
              <w:top w:val="nil"/>
              <w:left w:val="nil"/>
              <w:bottom w:val="single" w:sz="4" w:space="0" w:color="auto"/>
              <w:right w:val="nil"/>
            </w:tcBorders>
            <w:vAlign w:val="center"/>
          </w:tcPr>
          <w:p w14:paraId="7F9F388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42</w:t>
            </w:r>
          </w:p>
        </w:tc>
        <w:tc>
          <w:tcPr>
            <w:tcW w:w="1134" w:type="dxa"/>
            <w:tcBorders>
              <w:top w:val="nil"/>
              <w:left w:val="nil"/>
              <w:bottom w:val="single" w:sz="4" w:space="0" w:color="auto"/>
              <w:right w:val="nil"/>
            </w:tcBorders>
            <w:vAlign w:val="center"/>
          </w:tcPr>
          <w:p w14:paraId="1A4822EE"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68.85%</w:t>
            </w:r>
          </w:p>
        </w:tc>
        <w:tc>
          <w:tcPr>
            <w:tcW w:w="851" w:type="dxa"/>
            <w:vMerge/>
            <w:tcBorders>
              <w:top w:val="nil"/>
              <w:left w:val="nil"/>
              <w:bottom w:val="single" w:sz="4" w:space="0" w:color="auto"/>
              <w:right w:val="nil"/>
            </w:tcBorders>
            <w:vAlign w:val="center"/>
          </w:tcPr>
          <w:p w14:paraId="5C70CB6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6E38A23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1C31B57A" w14:textId="77777777" w:rsidTr="002253A9">
        <w:trPr>
          <w:jc w:val="center"/>
        </w:trPr>
        <w:tc>
          <w:tcPr>
            <w:tcW w:w="2830" w:type="dxa"/>
            <w:vMerge w:val="restart"/>
            <w:tcBorders>
              <w:top w:val="single" w:sz="4" w:space="0" w:color="auto"/>
              <w:left w:val="nil"/>
              <w:bottom w:val="nil"/>
              <w:right w:val="nil"/>
            </w:tcBorders>
            <w:vAlign w:val="center"/>
          </w:tcPr>
          <w:p w14:paraId="6865C814"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7. Encaminhamento para serviço de referência</w:t>
            </w:r>
          </w:p>
        </w:tc>
        <w:tc>
          <w:tcPr>
            <w:tcW w:w="709" w:type="dxa"/>
            <w:tcBorders>
              <w:top w:val="single" w:sz="4" w:space="0" w:color="auto"/>
              <w:left w:val="nil"/>
              <w:bottom w:val="nil"/>
              <w:right w:val="nil"/>
            </w:tcBorders>
            <w:vAlign w:val="center"/>
          </w:tcPr>
          <w:p w14:paraId="23B9A572"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240CDBC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29</w:t>
            </w:r>
          </w:p>
        </w:tc>
        <w:tc>
          <w:tcPr>
            <w:tcW w:w="992" w:type="dxa"/>
            <w:tcBorders>
              <w:top w:val="single" w:sz="4" w:space="0" w:color="auto"/>
              <w:left w:val="nil"/>
              <w:bottom w:val="nil"/>
              <w:right w:val="nil"/>
            </w:tcBorders>
            <w:vAlign w:val="center"/>
          </w:tcPr>
          <w:p w14:paraId="1C57770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63.04%</w:t>
            </w:r>
          </w:p>
        </w:tc>
        <w:tc>
          <w:tcPr>
            <w:tcW w:w="567" w:type="dxa"/>
            <w:tcBorders>
              <w:top w:val="single" w:sz="4" w:space="0" w:color="auto"/>
              <w:left w:val="nil"/>
              <w:bottom w:val="nil"/>
              <w:right w:val="nil"/>
            </w:tcBorders>
            <w:vAlign w:val="center"/>
          </w:tcPr>
          <w:p w14:paraId="627ECB7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25</w:t>
            </w:r>
          </w:p>
        </w:tc>
        <w:tc>
          <w:tcPr>
            <w:tcW w:w="1134" w:type="dxa"/>
            <w:tcBorders>
              <w:top w:val="single" w:sz="4" w:space="0" w:color="auto"/>
              <w:left w:val="nil"/>
              <w:bottom w:val="nil"/>
              <w:right w:val="nil"/>
            </w:tcBorders>
            <w:vAlign w:val="center"/>
          </w:tcPr>
          <w:p w14:paraId="355098B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41.67%</w:t>
            </w:r>
          </w:p>
        </w:tc>
        <w:tc>
          <w:tcPr>
            <w:tcW w:w="851" w:type="dxa"/>
            <w:vMerge w:val="restart"/>
            <w:tcBorders>
              <w:top w:val="single" w:sz="4" w:space="0" w:color="auto"/>
              <w:left w:val="nil"/>
              <w:bottom w:val="nil"/>
              <w:right w:val="nil"/>
            </w:tcBorders>
            <w:vAlign w:val="center"/>
          </w:tcPr>
          <w:p w14:paraId="6FFF109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4.761</w:t>
            </w:r>
          </w:p>
        </w:tc>
        <w:tc>
          <w:tcPr>
            <w:tcW w:w="844" w:type="dxa"/>
            <w:vMerge w:val="restart"/>
            <w:tcBorders>
              <w:top w:val="single" w:sz="4" w:space="0" w:color="auto"/>
              <w:left w:val="nil"/>
              <w:bottom w:val="nil"/>
              <w:right w:val="nil"/>
            </w:tcBorders>
            <w:vAlign w:val="center"/>
          </w:tcPr>
          <w:p w14:paraId="272D9EC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0.0291</w:t>
            </w:r>
          </w:p>
        </w:tc>
      </w:tr>
      <w:tr w:rsidR="00854717" w:rsidRPr="00854717" w14:paraId="51D0E56F" w14:textId="77777777" w:rsidTr="002253A9">
        <w:trPr>
          <w:jc w:val="center"/>
        </w:trPr>
        <w:tc>
          <w:tcPr>
            <w:tcW w:w="2830" w:type="dxa"/>
            <w:vMerge/>
            <w:tcBorders>
              <w:top w:val="nil"/>
              <w:left w:val="nil"/>
              <w:bottom w:val="single" w:sz="4" w:space="0" w:color="auto"/>
              <w:right w:val="nil"/>
            </w:tcBorders>
            <w:vAlign w:val="center"/>
          </w:tcPr>
          <w:p w14:paraId="3A0BDA18"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73BA9D36"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592E204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17</w:t>
            </w:r>
          </w:p>
        </w:tc>
        <w:tc>
          <w:tcPr>
            <w:tcW w:w="992" w:type="dxa"/>
            <w:tcBorders>
              <w:top w:val="nil"/>
              <w:left w:val="nil"/>
              <w:bottom w:val="single" w:sz="4" w:space="0" w:color="auto"/>
              <w:right w:val="nil"/>
            </w:tcBorders>
            <w:vAlign w:val="center"/>
          </w:tcPr>
          <w:p w14:paraId="5999CAD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36.96%</w:t>
            </w:r>
          </w:p>
        </w:tc>
        <w:tc>
          <w:tcPr>
            <w:tcW w:w="567" w:type="dxa"/>
            <w:tcBorders>
              <w:top w:val="nil"/>
              <w:left w:val="nil"/>
              <w:bottom w:val="single" w:sz="4" w:space="0" w:color="auto"/>
              <w:right w:val="nil"/>
            </w:tcBorders>
            <w:vAlign w:val="center"/>
          </w:tcPr>
          <w:p w14:paraId="7C08768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35</w:t>
            </w:r>
          </w:p>
        </w:tc>
        <w:tc>
          <w:tcPr>
            <w:tcW w:w="1134" w:type="dxa"/>
            <w:tcBorders>
              <w:top w:val="nil"/>
              <w:left w:val="nil"/>
              <w:bottom w:val="single" w:sz="4" w:space="0" w:color="auto"/>
              <w:right w:val="nil"/>
            </w:tcBorders>
            <w:vAlign w:val="center"/>
          </w:tcPr>
          <w:p w14:paraId="6BB7BE4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58.33%</w:t>
            </w:r>
          </w:p>
        </w:tc>
        <w:tc>
          <w:tcPr>
            <w:tcW w:w="851" w:type="dxa"/>
            <w:vMerge/>
            <w:tcBorders>
              <w:top w:val="nil"/>
              <w:left w:val="nil"/>
              <w:bottom w:val="single" w:sz="4" w:space="0" w:color="auto"/>
              <w:right w:val="nil"/>
            </w:tcBorders>
            <w:vAlign w:val="center"/>
          </w:tcPr>
          <w:p w14:paraId="030BB4A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731D9B04"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5DA12032" w14:textId="77777777" w:rsidTr="002253A9">
        <w:trPr>
          <w:jc w:val="center"/>
        </w:trPr>
        <w:tc>
          <w:tcPr>
            <w:tcW w:w="2830" w:type="dxa"/>
            <w:vMerge w:val="restart"/>
            <w:tcBorders>
              <w:top w:val="single" w:sz="4" w:space="0" w:color="auto"/>
              <w:left w:val="nil"/>
              <w:bottom w:val="nil"/>
              <w:right w:val="nil"/>
            </w:tcBorders>
            <w:vAlign w:val="center"/>
          </w:tcPr>
          <w:p w14:paraId="55FEC357"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8. Denúncia ao DISQUE 180</w:t>
            </w:r>
          </w:p>
        </w:tc>
        <w:tc>
          <w:tcPr>
            <w:tcW w:w="709" w:type="dxa"/>
            <w:tcBorders>
              <w:top w:val="single" w:sz="4" w:space="0" w:color="auto"/>
              <w:left w:val="nil"/>
              <w:bottom w:val="nil"/>
              <w:right w:val="nil"/>
            </w:tcBorders>
            <w:vAlign w:val="center"/>
          </w:tcPr>
          <w:p w14:paraId="2998CFA7"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6662F47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46</w:t>
            </w:r>
          </w:p>
        </w:tc>
        <w:tc>
          <w:tcPr>
            <w:tcW w:w="992" w:type="dxa"/>
            <w:tcBorders>
              <w:top w:val="single" w:sz="4" w:space="0" w:color="auto"/>
              <w:left w:val="nil"/>
              <w:bottom w:val="nil"/>
              <w:right w:val="nil"/>
            </w:tcBorders>
            <w:vAlign w:val="center"/>
          </w:tcPr>
          <w:p w14:paraId="7D4A297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w:t>
            </w:r>
          </w:p>
        </w:tc>
        <w:tc>
          <w:tcPr>
            <w:tcW w:w="567" w:type="dxa"/>
            <w:tcBorders>
              <w:top w:val="single" w:sz="4" w:space="0" w:color="auto"/>
              <w:left w:val="nil"/>
              <w:bottom w:val="nil"/>
              <w:right w:val="nil"/>
            </w:tcBorders>
            <w:vAlign w:val="center"/>
          </w:tcPr>
          <w:p w14:paraId="2124993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22</w:t>
            </w:r>
          </w:p>
        </w:tc>
        <w:tc>
          <w:tcPr>
            <w:tcW w:w="1134" w:type="dxa"/>
            <w:tcBorders>
              <w:top w:val="single" w:sz="4" w:space="0" w:color="auto"/>
              <w:left w:val="nil"/>
              <w:bottom w:val="nil"/>
              <w:right w:val="nil"/>
            </w:tcBorders>
            <w:vAlign w:val="center"/>
          </w:tcPr>
          <w:p w14:paraId="1416794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36.07%</w:t>
            </w:r>
          </w:p>
        </w:tc>
        <w:tc>
          <w:tcPr>
            <w:tcW w:w="851" w:type="dxa"/>
            <w:vMerge w:val="restart"/>
            <w:tcBorders>
              <w:top w:val="single" w:sz="4" w:space="0" w:color="auto"/>
              <w:left w:val="nil"/>
              <w:bottom w:val="nil"/>
              <w:right w:val="nil"/>
            </w:tcBorders>
            <w:vAlign w:val="center"/>
          </w:tcPr>
          <w:p w14:paraId="3D371EF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20.884</w:t>
            </w:r>
          </w:p>
        </w:tc>
        <w:tc>
          <w:tcPr>
            <w:tcW w:w="844" w:type="dxa"/>
            <w:vMerge w:val="restart"/>
            <w:tcBorders>
              <w:top w:val="single" w:sz="4" w:space="0" w:color="auto"/>
              <w:left w:val="nil"/>
              <w:bottom w:val="nil"/>
              <w:right w:val="nil"/>
            </w:tcBorders>
            <w:vAlign w:val="center"/>
          </w:tcPr>
          <w:p w14:paraId="06AAB2F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0.0000</w:t>
            </w:r>
          </w:p>
        </w:tc>
      </w:tr>
      <w:tr w:rsidR="00854717" w:rsidRPr="00854717" w14:paraId="0CB73B61" w14:textId="77777777" w:rsidTr="002253A9">
        <w:trPr>
          <w:jc w:val="center"/>
        </w:trPr>
        <w:tc>
          <w:tcPr>
            <w:tcW w:w="2830" w:type="dxa"/>
            <w:vMerge/>
            <w:tcBorders>
              <w:top w:val="nil"/>
              <w:left w:val="nil"/>
              <w:bottom w:val="single" w:sz="4" w:space="0" w:color="auto"/>
              <w:right w:val="nil"/>
            </w:tcBorders>
            <w:vAlign w:val="center"/>
          </w:tcPr>
          <w:p w14:paraId="095D1647"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532C5BC9"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vAlign w:val="center"/>
          </w:tcPr>
          <w:p w14:paraId="67CA1E7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992" w:type="dxa"/>
            <w:tcBorders>
              <w:top w:val="nil"/>
              <w:left w:val="nil"/>
              <w:bottom w:val="single" w:sz="4" w:space="0" w:color="auto"/>
              <w:right w:val="nil"/>
            </w:tcBorders>
            <w:vAlign w:val="center"/>
          </w:tcPr>
          <w:p w14:paraId="50006D8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w:t>
            </w:r>
          </w:p>
        </w:tc>
        <w:tc>
          <w:tcPr>
            <w:tcW w:w="567" w:type="dxa"/>
            <w:tcBorders>
              <w:top w:val="nil"/>
              <w:left w:val="nil"/>
              <w:bottom w:val="single" w:sz="4" w:space="0" w:color="auto"/>
              <w:right w:val="nil"/>
            </w:tcBorders>
            <w:vAlign w:val="center"/>
          </w:tcPr>
          <w:p w14:paraId="3B770F9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39</w:t>
            </w:r>
          </w:p>
        </w:tc>
        <w:tc>
          <w:tcPr>
            <w:tcW w:w="1134" w:type="dxa"/>
            <w:tcBorders>
              <w:top w:val="nil"/>
              <w:left w:val="nil"/>
              <w:bottom w:val="single" w:sz="4" w:space="0" w:color="auto"/>
              <w:right w:val="nil"/>
            </w:tcBorders>
            <w:vAlign w:val="center"/>
          </w:tcPr>
          <w:p w14:paraId="619DE021"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63.93%</w:t>
            </w:r>
          </w:p>
        </w:tc>
        <w:tc>
          <w:tcPr>
            <w:tcW w:w="851" w:type="dxa"/>
            <w:vMerge/>
            <w:tcBorders>
              <w:top w:val="nil"/>
              <w:left w:val="nil"/>
              <w:bottom w:val="single" w:sz="4" w:space="0" w:color="auto"/>
              <w:right w:val="nil"/>
            </w:tcBorders>
            <w:vAlign w:val="center"/>
          </w:tcPr>
          <w:p w14:paraId="00AC4EC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vAlign w:val="center"/>
          </w:tcPr>
          <w:p w14:paraId="6D55B96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59DA4DA7" w14:textId="77777777" w:rsidTr="002253A9">
        <w:trPr>
          <w:jc w:val="center"/>
        </w:trPr>
        <w:tc>
          <w:tcPr>
            <w:tcW w:w="2830" w:type="dxa"/>
            <w:vMerge w:val="restart"/>
            <w:tcBorders>
              <w:top w:val="single" w:sz="4" w:space="0" w:color="auto"/>
              <w:left w:val="nil"/>
              <w:bottom w:val="nil"/>
              <w:right w:val="nil"/>
            </w:tcBorders>
            <w:vAlign w:val="center"/>
          </w:tcPr>
          <w:p w14:paraId="6C6DC0D7"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11. Não temos esse tipo de demanda</w:t>
            </w:r>
          </w:p>
        </w:tc>
        <w:tc>
          <w:tcPr>
            <w:tcW w:w="709" w:type="dxa"/>
            <w:tcBorders>
              <w:top w:val="single" w:sz="4" w:space="0" w:color="auto"/>
              <w:left w:val="nil"/>
              <w:bottom w:val="nil"/>
              <w:right w:val="nil"/>
            </w:tcBorders>
            <w:vAlign w:val="center"/>
          </w:tcPr>
          <w:p w14:paraId="498BF8AF"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19D01FB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15</w:t>
            </w:r>
          </w:p>
        </w:tc>
        <w:tc>
          <w:tcPr>
            <w:tcW w:w="992" w:type="dxa"/>
            <w:tcBorders>
              <w:top w:val="single" w:sz="4" w:space="0" w:color="auto"/>
              <w:left w:val="nil"/>
              <w:bottom w:val="nil"/>
              <w:right w:val="nil"/>
            </w:tcBorders>
            <w:vAlign w:val="center"/>
          </w:tcPr>
          <w:p w14:paraId="605DE75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32.61%</w:t>
            </w:r>
          </w:p>
        </w:tc>
        <w:tc>
          <w:tcPr>
            <w:tcW w:w="567" w:type="dxa"/>
            <w:tcBorders>
              <w:top w:val="single" w:sz="4" w:space="0" w:color="auto"/>
              <w:left w:val="nil"/>
              <w:bottom w:val="nil"/>
              <w:right w:val="nil"/>
            </w:tcBorders>
            <w:vAlign w:val="center"/>
          </w:tcPr>
          <w:p w14:paraId="0D815E2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w:t>
            </w:r>
          </w:p>
        </w:tc>
        <w:tc>
          <w:tcPr>
            <w:tcW w:w="1134" w:type="dxa"/>
            <w:tcBorders>
              <w:top w:val="single" w:sz="4" w:space="0" w:color="auto"/>
              <w:left w:val="nil"/>
              <w:bottom w:val="nil"/>
              <w:right w:val="nil"/>
            </w:tcBorders>
            <w:vAlign w:val="center"/>
          </w:tcPr>
          <w:p w14:paraId="3706050A"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1.64%</w:t>
            </w:r>
          </w:p>
        </w:tc>
        <w:tc>
          <w:tcPr>
            <w:tcW w:w="851" w:type="dxa"/>
            <w:vMerge w:val="restart"/>
            <w:tcBorders>
              <w:top w:val="single" w:sz="4" w:space="0" w:color="auto"/>
              <w:left w:val="nil"/>
              <w:bottom w:val="nil"/>
              <w:right w:val="nil"/>
            </w:tcBorders>
            <w:vAlign w:val="center"/>
          </w:tcPr>
          <w:p w14:paraId="7CFC28A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54.085</w:t>
            </w:r>
          </w:p>
        </w:tc>
        <w:tc>
          <w:tcPr>
            <w:tcW w:w="844" w:type="dxa"/>
            <w:vMerge w:val="restart"/>
            <w:tcBorders>
              <w:top w:val="single" w:sz="4" w:space="0" w:color="auto"/>
              <w:left w:val="nil"/>
              <w:bottom w:val="nil"/>
              <w:right w:val="nil"/>
            </w:tcBorders>
            <w:vAlign w:val="center"/>
          </w:tcPr>
          <w:p w14:paraId="70B138B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0.0000</w:t>
            </w:r>
          </w:p>
        </w:tc>
      </w:tr>
      <w:tr w:rsidR="00854717" w:rsidRPr="00854717" w14:paraId="6DDD40F9" w14:textId="77777777" w:rsidTr="002253A9">
        <w:trPr>
          <w:jc w:val="center"/>
        </w:trPr>
        <w:tc>
          <w:tcPr>
            <w:tcW w:w="2830" w:type="dxa"/>
            <w:vMerge/>
            <w:tcBorders>
              <w:top w:val="nil"/>
              <w:left w:val="nil"/>
              <w:bottom w:val="single" w:sz="4" w:space="0" w:color="auto"/>
              <w:right w:val="nil"/>
            </w:tcBorders>
            <w:vAlign w:val="center"/>
          </w:tcPr>
          <w:p w14:paraId="26E1D2EA"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40652D48"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tcPr>
          <w:p w14:paraId="0486E792"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31</w:t>
            </w:r>
          </w:p>
        </w:tc>
        <w:tc>
          <w:tcPr>
            <w:tcW w:w="992" w:type="dxa"/>
            <w:tcBorders>
              <w:top w:val="nil"/>
              <w:left w:val="nil"/>
              <w:bottom w:val="single" w:sz="4" w:space="0" w:color="auto"/>
              <w:right w:val="nil"/>
            </w:tcBorders>
          </w:tcPr>
          <w:p w14:paraId="466E794C"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67.39%</w:t>
            </w:r>
          </w:p>
        </w:tc>
        <w:tc>
          <w:tcPr>
            <w:tcW w:w="567" w:type="dxa"/>
            <w:tcBorders>
              <w:top w:val="nil"/>
              <w:left w:val="nil"/>
              <w:bottom w:val="single" w:sz="4" w:space="0" w:color="auto"/>
              <w:right w:val="nil"/>
            </w:tcBorders>
          </w:tcPr>
          <w:p w14:paraId="1730275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60</w:t>
            </w:r>
          </w:p>
        </w:tc>
        <w:tc>
          <w:tcPr>
            <w:tcW w:w="1134" w:type="dxa"/>
            <w:tcBorders>
              <w:top w:val="nil"/>
              <w:left w:val="nil"/>
              <w:bottom w:val="single" w:sz="4" w:space="0" w:color="auto"/>
              <w:right w:val="nil"/>
            </w:tcBorders>
          </w:tcPr>
          <w:p w14:paraId="2D62CA9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98.36%</w:t>
            </w:r>
          </w:p>
        </w:tc>
        <w:tc>
          <w:tcPr>
            <w:tcW w:w="851" w:type="dxa"/>
            <w:vMerge/>
            <w:tcBorders>
              <w:top w:val="nil"/>
              <w:left w:val="nil"/>
              <w:bottom w:val="single" w:sz="4" w:space="0" w:color="auto"/>
              <w:right w:val="nil"/>
            </w:tcBorders>
          </w:tcPr>
          <w:p w14:paraId="4202D859"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c>
          <w:tcPr>
            <w:tcW w:w="844" w:type="dxa"/>
            <w:vMerge/>
            <w:tcBorders>
              <w:top w:val="nil"/>
              <w:left w:val="nil"/>
              <w:bottom w:val="single" w:sz="4" w:space="0" w:color="auto"/>
              <w:right w:val="nil"/>
            </w:tcBorders>
          </w:tcPr>
          <w:p w14:paraId="0232B1D7"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p>
        </w:tc>
      </w:tr>
      <w:tr w:rsidR="00854717" w:rsidRPr="00854717" w14:paraId="252E58E2" w14:textId="77777777" w:rsidTr="002253A9">
        <w:trPr>
          <w:jc w:val="center"/>
        </w:trPr>
        <w:tc>
          <w:tcPr>
            <w:tcW w:w="2830" w:type="dxa"/>
            <w:vMerge w:val="restart"/>
            <w:tcBorders>
              <w:top w:val="single" w:sz="4" w:space="0" w:color="auto"/>
              <w:left w:val="nil"/>
              <w:bottom w:val="nil"/>
              <w:right w:val="nil"/>
            </w:tcBorders>
            <w:vAlign w:val="center"/>
          </w:tcPr>
          <w:p w14:paraId="5C126F51" w14:textId="77777777" w:rsidR="00854717" w:rsidRPr="00854717" w:rsidRDefault="00854717" w:rsidP="00854717">
            <w:pPr>
              <w:spacing w:before="100" w:beforeAutospacing="1" w:after="100" w:afterAutospacing="1"/>
              <w:jc w:val="both"/>
              <w:outlineLvl w:val="2"/>
              <w:rPr>
                <w:rFonts w:ascii="Arial" w:hAnsi="Arial" w:cs="Arial"/>
                <w:b/>
                <w:bCs/>
                <w:sz w:val="20"/>
                <w:szCs w:val="20"/>
              </w:rPr>
            </w:pPr>
            <w:r w:rsidRPr="00854717">
              <w:rPr>
                <w:rFonts w:ascii="Arial" w:hAnsi="Arial" w:cs="Arial"/>
                <w:b/>
                <w:bCs/>
                <w:sz w:val="20"/>
                <w:szCs w:val="20"/>
              </w:rPr>
              <w:t>12. Não atende a essa demanda especifica</w:t>
            </w:r>
          </w:p>
        </w:tc>
        <w:tc>
          <w:tcPr>
            <w:tcW w:w="709" w:type="dxa"/>
            <w:tcBorders>
              <w:top w:val="single" w:sz="4" w:space="0" w:color="auto"/>
              <w:left w:val="nil"/>
              <w:bottom w:val="nil"/>
              <w:right w:val="nil"/>
            </w:tcBorders>
            <w:vAlign w:val="center"/>
          </w:tcPr>
          <w:p w14:paraId="4A4565B2"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Sim</w:t>
            </w:r>
          </w:p>
        </w:tc>
        <w:tc>
          <w:tcPr>
            <w:tcW w:w="567" w:type="dxa"/>
            <w:tcBorders>
              <w:top w:val="single" w:sz="4" w:space="0" w:color="auto"/>
              <w:left w:val="nil"/>
              <w:bottom w:val="nil"/>
              <w:right w:val="nil"/>
            </w:tcBorders>
            <w:vAlign w:val="center"/>
          </w:tcPr>
          <w:p w14:paraId="635B2D63"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w:t>
            </w:r>
          </w:p>
        </w:tc>
        <w:tc>
          <w:tcPr>
            <w:tcW w:w="992" w:type="dxa"/>
            <w:tcBorders>
              <w:top w:val="single" w:sz="4" w:space="0" w:color="auto"/>
              <w:left w:val="nil"/>
              <w:bottom w:val="nil"/>
              <w:right w:val="nil"/>
            </w:tcBorders>
            <w:vAlign w:val="center"/>
          </w:tcPr>
          <w:p w14:paraId="3BE912F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0.00%</w:t>
            </w:r>
          </w:p>
        </w:tc>
        <w:tc>
          <w:tcPr>
            <w:tcW w:w="567" w:type="dxa"/>
            <w:tcBorders>
              <w:top w:val="single" w:sz="4" w:space="0" w:color="auto"/>
              <w:left w:val="nil"/>
              <w:bottom w:val="nil"/>
              <w:right w:val="nil"/>
            </w:tcBorders>
            <w:vAlign w:val="center"/>
          </w:tcPr>
          <w:p w14:paraId="778A86EB"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w:t>
            </w:r>
          </w:p>
        </w:tc>
        <w:tc>
          <w:tcPr>
            <w:tcW w:w="1134" w:type="dxa"/>
            <w:tcBorders>
              <w:top w:val="single" w:sz="4" w:space="0" w:color="auto"/>
              <w:left w:val="nil"/>
              <w:bottom w:val="nil"/>
              <w:right w:val="nil"/>
            </w:tcBorders>
            <w:vAlign w:val="center"/>
          </w:tcPr>
          <w:p w14:paraId="1866CDC0"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7.55%</w:t>
            </w:r>
          </w:p>
        </w:tc>
        <w:tc>
          <w:tcPr>
            <w:tcW w:w="851" w:type="dxa"/>
            <w:vMerge w:val="restart"/>
            <w:tcBorders>
              <w:top w:val="single" w:sz="4" w:space="0" w:color="auto"/>
              <w:left w:val="nil"/>
              <w:bottom w:val="single" w:sz="4" w:space="0" w:color="auto"/>
              <w:right w:val="nil"/>
            </w:tcBorders>
            <w:vAlign w:val="center"/>
          </w:tcPr>
          <w:p w14:paraId="3AEFF34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3.617</w:t>
            </w:r>
          </w:p>
        </w:tc>
        <w:tc>
          <w:tcPr>
            <w:tcW w:w="844" w:type="dxa"/>
            <w:vMerge w:val="restart"/>
            <w:tcBorders>
              <w:top w:val="single" w:sz="4" w:space="0" w:color="auto"/>
              <w:left w:val="nil"/>
              <w:bottom w:val="single" w:sz="4" w:space="0" w:color="auto"/>
              <w:right w:val="nil"/>
            </w:tcBorders>
            <w:vAlign w:val="center"/>
          </w:tcPr>
          <w:p w14:paraId="2254AAEF"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0.0571</w:t>
            </w:r>
          </w:p>
        </w:tc>
      </w:tr>
      <w:tr w:rsidR="00854717" w:rsidRPr="00854717" w14:paraId="3A90307A" w14:textId="77777777" w:rsidTr="002253A9">
        <w:trPr>
          <w:jc w:val="center"/>
        </w:trPr>
        <w:tc>
          <w:tcPr>
            <w:tcW w:w="2830" w:type="dxa"/>
            <w:vMerge/>
            <w:tcBorders>
              <w:top w:val="nil"/>
              <w:left w:val="nil"/>
              <w:bottom w:val="single" w:sz="4" w:space="0" w:color="auto"/>
              <w:right w:val="nil"/>
            </w:tcBorders>
            <w:vAlign w:val="center"/>
          </w:tcPr>
          <w:p w14:paraId="7E14A991" w14:textId="77777777" w:rsidR="00854717" w:rsidRPr="00854717" w:rsidRDefault="00854717" w:rsidP="00854717">
            <w:pPr>
              <w:spacing w:before="100" w:beforeAutospacing="1" w:after="100" w:afterAutospacing="1"/>
              <w:outlineLvl w:val="2"/>
              <w:rPr>
                <w:rFonts w:ascii="Arial" w:hAnsi="Arial" w:cs="Arial"/>
                <w:b/>
                <w:bCs/>
                <w:sz w:val="20"/>
                <w:szCs w:val="20"/>
              </w:rPr>
            </w:pPr>
          </w:p>
        </w:tc>
        <w:tc>
          <w:tcPr>
            <w:tcW w:w="709" w:type="dxa"/>
            <w:tcBorders>
              <w:top w:val="nil"/>
              <w:left w:val="nil"/>
              <w:bottom w:val="single" w:sz="4" w:space="0" w:color="auto"/>
              <w:right w:val="nil"/>
            </w:tcBorders>
            <w:vAlign w:val="center"/>
          </w:tcPr>
          <w:p w14:paraId="79BA2D36"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r w:rsidRPr="00854717">
              <w:rPr>
                <w:rFonts w:ascii="Arial" w:hAnsi="Arial" w:cs="Arial"/>
                <w:b/>
                <w:bCs/>
                <w:sz w:val="20"/>
                <w:szCs w:val="20"/>
              </w:rPr>
              <w:t>Não</w:t>
            </w:r>
          </w:p>
        </w:tc>
        <w:tc>
          <w:tcPr>
            <w:tcW w:w="567" w:type="dxa"/>
            <w:tcBorders>
              <w:top w:val="nil"/>
              <w:left w:val="nil"/>
              <w:bottom w:val="single" w:sz="4" w:space="0" w:color="auto"/>
              <w:right w:val="nil"/>
            </w:tcBorders>
          </w:tcPr>
          <w:p w14:paraId="76657576"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46</w:t>
            </w:r>
          </w:p>
        </w:tc>
        <w:tc>
          <w:tcPr>
            <w:tcW w:w="992" w:type="dxa"/>
            <w:tcBorders>
              <w:top w:val="nil"/>
              <w:left w:val="nil"/>
              <w:bottom w:val="single" w:sz="4" w:space="0" w:color="auto"/>
              <w:right w:val="nil"/>
            </w:tcBorders>
          </w:tcPr>
          <w:p w14:paraId="2D583205"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100.0%</w:t>
            </w:r>
          </w:p>
        </w:tc>
        <w:tc>
          <w:tcPr>
            <w:tcW w:w="567" w:type="dxa"/>
            <w:tcBorders>
              <w:top w:val="nil"/>
              <w:left w:val="nil"/>
              <w:bottom w:val="single" w:sz="4" w:space="0" w:color="auto"/>
              <w:right w:val="nil"/>
            </w:tcBorders>
          </w:tcPr>
          <w:p w14:paraId="2B83B0ED"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49</w:t>
            </w:r>
          </w:p>
        </w:tc>
        <w:tc>
          <w:tcPr>
            <w:tcW w:w="1134" w:type="dxa"/>
            <w:tcBorders>
              <w:top w:val="nil"/>
              <w:left w:val="nil"/>
              <w:bottom w:val="single" w:sz="4" w:space="0" w:color="auto"/>
              <w:right w:val="nil"/>
            </w:tcBorders>
          </w:tcPr>
          <w:p w14:paraId="76273608" w14:textId="77777777" w:rsidR="00854717" w:rsidRPr="00854717" w:rsidRDefault="00854717" w:rsidP="00854717">
            <w:pPr>
              <w:spacing w:before="100" w:beforeAutospacing="1" w:after="100" w:afterAutospacing="1"/>
              <w:jc w:val="center"/>
              <w:outlineLvl w:val="2"/>
              <w:rPr>
                <w:rFonts w:ascii="Arial" w:hAnsi="Arial" w:cs="Arial"/>
                <w:bCs/>
                <w:sz w:val="20"/>
                <w:szCs w:val="20"/>
              </w:rPr>
            </w:pPr>
            <w:r w:rsidRPr="00854717">
              <w:rPr>
                <w:rFonts w:ascii="Arial" w:hAnsi="Arial" w:cs="Arial"/>
                <w:bCs/>
                <w:sz w:val="20"/>
                <w:szCs w:val="20"/>
              </w:rPr>
              <w:t>92.45%</w:t>
            </w:r>
          </w:p>
        </w:tc>
        <w:tc>
          <w:tcPr>
            <w:tcW w:w="851" w:type="dxa"/>
            <w:vMerge/>
            <w:tcBorders>
              <w:top w:val="nil"/>
              <w:left w:val="nil"/>
              <w:bottom w:val="single" w:sz="4" w:space="0" w:color="auto"/>
              <w:right w:val="nil"/>
            </w:tcBorders>
          </w:tcPr>
          <w:p w14:paraId="5950CB1D" w14:textId="77777777" w:rsidR="00854717" w:rsidRPr="00854717" w:rsidRDefault="00854717" w:rsidP="00854717">
            <w:pPr>
              <w:spacing w:before="100" w:beforeAutospacing="1" w:after="100" w:afterAutospacing="1"/>
              <w:jc w:val="center"/>
              <w:outlineLvl w:val="2"/>
              <w:rPr>
                <w:rFonts w:ascii="Arial" w:hAnsi="Arial" w:cs="Arial"/>
                <w:b/>
                <w:bCs/>
                <w:sz w:val="20"/>
                <w:szCs w:val="20"/>
              </w:rPr>
            </w:pPr>
          </w:p>
        </w:tc>
        <w:tc>
          <w:tcPr>
            <w:tcW w:w="844" w:type="dxa"/>
            <w:vMerge/>
            <w:tcBorders>
              <w:top w:val="nil"/>
              <w:left w:val="nil"/>
              <w:bottom w:val="single" w:sz="4" w:space="0" w:color="auto"/>
              <w:right w:val="nil"/>
            </w:tcBorders>
          </w:tcPr>
          <w:p w14:paraId="0B8CFB45" w14:textId="77777777" w:rsidR="00854717" w:rsidRPr="00854717" w:rsidRDefault="00854717" w:rsidP="00854717">
            <w:pPr>
              <w:spacing w:before="100" w:beforeAutospacing="1" w:after="100" w:afterAutospacing="1"/>
              <w:outlineLvl w:val="2"/>
              <w:rPr>
                <w:rFonts w:ascii="Arial" w:hAnsi="Arial" w:cs="Arial"/>
                <w:b/>
                <w:bCs/>
                <w:sz w:val="20"/>
                <w:szCs w:val="20"/>
              </w:rPr>
            </w:pPr>
          </w:p>
        </w:tc>
      </w:tr>
    </w:tbl>
    <w:p w14:paraId="48A08AD1" w14:textId="77777777" w:rsidR="00854717" w:rsidRPr="00854717" w:rsidRDefault="00854717" w:rsidP="00854717">
      <w:pPr>
        <w:ind w:firstLine="709"/>
        <w:jc w:val="both"/>
        <w:outlineLvl w:val="2"/>
        <w:rPr>
          <w:rFonts w:ascii="Arial" w:hAnsi="Arial" w:cs="Arial"/>
          <w:bCs/>
        </w:rPr>
      </w:pPr>
    </w:p>
    <w:p w14:paraId="51FA4D3D" w14:textId="77777777" w:rsidR="00854717" w:rsidRDefault="00854717" w:rsidP="00854717">
      <w:pPr>
        <w:spacing w:line="360" w:lineRule="auto"/>
        <w:ind w:firstLine="709"/>
        <w:jc w:val="both"/>
        <w:outlineLvl w:val="2"/>
        <w:rPr>
          <w:rFonts w:ascii="Arial" w:hAnsi="Arial" w:cs="Arial"/>
          <w:bCs/>
        </w:rPr>
      </w:pPr>
      <w:r w:rsidRPr="00854717">
        <w:rPr>
          <w:rFonts w:ascii="Arial" w:hAnsi="Arial" w:cs="Arial"/>
          <w:bCs/>
        </w:rPr>
        <w:t xml:space="preserve">Os profissionais precisam conhecer a rede intrasetorial de seu município para garantir o encaminhamento adequado das mulheres vítimas de violência para outros serviços e unidades das redes: Serviços da Atenção Básica - Núcleos de Apoio à Saúde da Família (NASF), Ambulatórios Especializados, Policlínicas, Núcleos de Prevenção das Violências e Promoção da Saúde, Centros de Atenção Psicossocial (CAPS), Hospitais, Centros de Referência de Assistência Social (CRAS), Centros de Referência </w:t>
      </w:r>
      <w:r w:rsidRPr="00854717">
        <w:rPr>
          <w:rFonts w:ascii="Arial" w:hAnsi="Arial" w:cs="Arial"/>
          <w:bCs/>
        </w:rPr>
        <w:lastRenderedPageBreak/>
        <w:t>Especializados em de Assistência Social (CREAS), Centro de Referência de Atenção à Saúde da Mulher em Situação de Violência (CRAM), Casa da Mulher Brasileira, entre outros (BRASIL 2012; 2014).</w:t>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p>
    <w:p w14:paraId="0A720AC9" w14:textId="04FC3379" w:rsidR="00854717" w:rsidRPr="00854717" w:rsidRDefault="00854717" w:rsidP="00854717">
      <w:pPr>
        <w:spacing w:line="360" w:lineRule="auto"/>
        <w:ind w:firstLine="709"/>
        <w:jc w:val="both"/>
        <w:outlineLvl w:val="2"/>
        <w:rPr>
          <w:rFonts w:ascii="Arial" w:hAnsi="Arial" w:cs="Arial"/>
          <w:bCs/>
        </w:rPr>
      </w:pPr>
      <w:r w:rsidRPr="00854717">
        <w:rPr>
          <w:rFonts w:ascii="Arial" w:hAnsi="Arial" w:cs="Arial"/>
          <w:bCs/>
        </w:rPr>
        <w:t>Nota-se que 100% dos profissionais nas UBS com residência médica responderam que há denúncia para o CRAS e CREAS</w:t>
      </w:r>
      <w:r w:rsidRPr="00737130">
        <w:rPr>
          <w:rFonts w:ascii="Arial" w:hAnsi="Arial" w:cs="Arial"/>
          <w:bCs/>
        </w:rPr>
        <w:t>, enquanto apenas 29.51% dos profissionais das UBS sem residência médica seguem esse fluxo.</w:t>
      </w:r>
      <w:r w:rsidRPr="00854717">
        <w:rPr>
          <w:rFonts w:ascii="Arial" w:hAnsi="Arial" w:cs="Arial"/>
          <w:bCs/>
        </w:rPr>
        <w:t xml:space="preserve"> Este dado denota a qualidade do atendimento oferecido as mulheres vitimadas, visto que um sistema eficaz de referência e </w:t>
      </w:r>
      <w:proofErr w:type="spellStart"/>
      <w:r w:rsidRPr="00854717">
        <w:rPr>
          <w:rFonts w:ascii="Arial" w:hAnsi="Arial" w:cs="Arial"/>
          <w:bCs/>
        </w:rPr>
        <w:t>contra-referência</w:t>
      </w:r>
      <w:proofErr w:type="spellEnd"/>
      <w:r w:rsidRPr="00854717">
        <w:rPr>
          <w:rFonts w:ascii="Arial" w:hAnsi="Arial" w:cs="Arial"/>
          <w:bCs/>
        </w:rPr>
        <w:t xml:space="preserve"> deve abranger os serviços de complexidade necessários, integrando-os através de informações sobre as necessidades e demandas do caso (BRASIL, 2012).</w:t>
      </w:r>
      <w:r w:rsidRPr="00854717">
        <w:rPr>
          <w:rFonts w:ascii="Arial" w:hAnsi="Arial" w:cs="Arial"/>
          <w:bCs/>
        </w:rPr>
        <w:tab/>
      </w:r>
      <w:r w:rsidRPr="00854717">
        <w:rPr>
          <w:rFonts w:ascii="Arial" w:hAnsi="Arial" w:cs="Arial"/>
          <w:bCs/>
        </w:rPr>
        <w:tab/>
        <w:t>É papel da atenção básica orientar as mulheres sobre a importância de registrar a ocorrência para sua proteção e da família, respeitando, todavia, sua opinião e desejo (BRASIL, 2016).</w:t>
      </w:r>
      <w:r w:rsidRPr="00854717">
        <w:rPr>
          <w:rFonts w:ascii="Arial" w:eastAsia="Calibri" w:hAnsi="Arial" w:cs="Arial"/>
          <w:sz w:val="22"/>
          <w:szCs w:val="22"/>
          <w:lang w:eastAsia="en-US"/>
        </w:rPr>
        <w:t xml:space="preserve"> </w:t>
      </w:r>
      <w:r w:rsidRPr="00854717">
        <w:rPr>
          <w:rFonts w:ascii="Arial" w:hAnsi="Arial" w:cs="Arial"/>
          <w:bCs/>
        </w:rPr>
        <w:t>Deve-se sugerir encaminhamento aos órgãos competentes, Delegacia de Polícia ou Delegacia de Proteção à Mulher, responsáveis pela requisição de perícia pelo Instituto Médico Legal (BRASIL, 2012), neste estudo referiram denúncia à autoridade policial em casos de violência a mulher nas UBS com residência médica 100% dos profissionais, onde vale lembrar que o atendimento por parte do profissional de saúde deve ser realizado independentemente da realização de boletim de ocorrência (BRASIL, 2016).</w:t>
      </w:r>
    </w:p>
    <w:p w14:paraId="54146A87" w14:textId="77777777" w:rsidR="00854717" w:rsidRPr="00737130" w:rsidRDefault="00854717" w:rsidP="00854717">
      <w:pPr>
        <w:spacing w:line="360" w:lineRule="auto"/>
        <w:ind w:firstLine="709"/>
        <w:jc w:val="both"/>
        <w:outlineLvl w:val="2"/>
        <w:rPr>
          <w:rFonts w:ascii="Arial" w:hAnsi="Arial" w:cs="Arial"/>
          <w:bCs/>
        </w:rPr>
      </w:pPr>
      <w:r w:rsidRPr="00854717">
        <w:rPr>
          <w:rFonts w:ascii="Arial" w:hAnsi="Arial" w:cs="Arial"/>
          <w:bCs/>
        </w:rPr>
        <w:t>Apesar da existência da Lei nº 10.778/2003 que estabelece a notificação compulsória em território nacional dos casos de violência contra a mulher que for atendida em serviços de saúde, públicos ou privados (BRASIL, 2013), a subnotificação ainda é uma realidade (SOUSA et al, 2015). Os casos notificados apresentam grande importância, pois é por meio deles que a violência ganha visibilidade, permitindo o dimensionamento epidemiológico do problema e a criação de políticas públicas voltadas à sua prevenção (SALIBA et al, 2007). Neste contexto, a concepção dos profissionais das UBS que possuem residência médica vai de encontro às recomendações do Ministério da Saúde e da Lei que recomendam notificação compulsória a todos os casos de violência contra a mulher.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854717">
        <w:rPr>
          <w:rFonts w:ascii="Arial" w:hAnsi="Arial" w:cs="Arial"/>
          <w:bCs/>
        </w:rPr>
        <w:t xml:space="preserve">As unidades de saúde e outros serviços ambulatoriais com atendimento a pessoas em situação de violência sexual deverão oferecer acolhimento, atendimento humanizado e multidisciplinar e encaminhamento, sempre que necessário, aos serviços referência na saúde e serviços de assistência social. (BRASIL, 2016; LUCENA et al., 2012; KIND et al, 2013). Tal recomendação é também prevista na Lei nº 11.340/06, Lei Maria da Penha, que oferece à mulher vítima de violência todo o apoio institucional de uma equipe multidisciplinar, composta por profissionais especializados das áreas da Saúde, psicossocial e jurídica. </w:t>
      </w:r>
      <w:r w:rsidRPr="00737130">
        <w:rPr>
          <w:rFonts w:ascii="Arial" w:hAnsi="Arial" w:cs="Arial"/>
          <w:bCs/>
        </w:rPr>
        <w:t xml:space="preserve">Nas unidades de saúde com residência médica 86.96% dos </w:t>
      </w:r>
      <w:r w:rsidRPr="00737130">
        <w:rPr>
          <w:rFonts w:ascii="Arial" w:hAnsi="Arial" w:cs="Arial"/>
          <w:bCs/>
        </w:rPr>
        <w:lastRenderedPageBreak/>
        <w:t>profissionais referiram o acompanhamento multiprofissional na UBS, reforçando o papel de coordenação do cuidado atribuída à atenção básica.</w:t>
      </w:r>
      <w:r w:rsidRPr="00737130">
        <w:rPr>
          <w:rFonts w:ascii="Arial" w:hAnsi="Arial" w:cs="Arial"/>
          <w:bCs/>
        </w:rPr>
        <w:tab/>
      </w:r>
    </w:p>
    <w:p w14:paraId="2E47AF03" w14:textId="77777777" w:rsidR="00854717" w:rsidRDefault="00854717" w:rsidP="00854717">
      <w:pPr>
        <w:spacing w:line="360" w:lineRule="auto"/>
        <w:ind w:firstLine="709"/>
        <w:jc w:val="both"/>
        <w:outlineLvl w:val="2"/>
        <w:rPr>
          <w:rFonts w:ascii="Arial" w:hAnsi="Arial" w:cs="Arial"/>
          <w:bCs/>
        </w:rPr>
      </w:pPr>
      <w:r w:rsidRPr="00737130">
        <w:rPr>
          <w:rFonts w:ascii="Arial" w:hAnsi="Arial" w:cs="Arial"/>
          <w:bCs/>
        </w:rPr>
        <w:t>O acompanhamento em grupo é outra ferramenta utilizada na atenção integral a vítima de violência. 93.48% dos profissionais relataram a existência de grupos nas UBS com residência médica. Ramos (20</w:t>
      </w:r>
      <w:r w:rsidRPr="00854717">
        <w:rPr>
          <w:rFonts w:ascii="Arial" w:hAnsi="Arial" w:cs="Arial"/>
          <w:bCs/>
        </w:rPr>
        <w:t>10) promoveu uma atividade reflexiva de grupo com mulheres que sofreram violência doméstica, a qual proporcionou a aprendizagem de novas formas de agir e pensar por meio da interação entre suas participantes. As reflexões do grupo também proporcionaram a formação de agentes multiplicadores de conscientização para a diminuição da violência, sendo que esta rede de multiplicadores foi percebida quando as participantes disseram que recomendavam o grupo e discutiam com outras mulheres em situação de violência.</w:t>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r w:rsidRPr="00854717">
        <w:rPr>
          <w:rFonts w:ascii="Arial" w:hAnsi="Arial" w:cs="Arial"/>
          <w:bCs/>
        </w:rPr>
        <w:tab/>
      </w:r>
    </w:p>
    <w:p w14:paraId="0F11C422" w14:textId="77777777" w:rsidR="00854717" w:rsidRPr="00737130" w:rsidRDefault="00854717" w:rsidP="00854717">
      <w:pPr>
        <w:spacing w:line="360" w:lineRule="auto"/>
        <w:ind w:firstLine="709"/>
        <w:jc w:val="both"/>
        <w:outlineLvl w:val="2"/>
        <w:rPr>
          <w:rFonts w:ascii="Arial" w:hAnsi="Arial" w:cs="Arial"/>
          <w:bCs/>
        </w:rPr>
      </w:pPr>
      <w:r w:rsidRPr="00854717">
        <w:rPr>
          <w:rFonts w:ascii="Arial" w:hAnsi="Arial" w:cs="Arial"/>
          <w:bCs/>
        </w:rPr>
        <w:t xml:space="preserve">É fundamental respeitar a autonomia, a individualidade e os direitos das pessoas em situação de violência sexual. Deve-se resguardar sua identidade e sua integridade moral e psicológica, tanto no espaço da instituição quanto no espaço público (por exemplo: junto à mídia, à comunidade, </w:t>
      </w:r>
      <w:proofErr w:type="spellStart"/>
      <w:r w:rsidRPr="00854717">
        <w:rPr>
          <w:rFonts w:ascii="Arial" w:hAnsi="Arial" w:cs="Arial"/>
          <w:bCs/>
        </w:rPr>
        <w:t>etc</w:t>
      </w:r>
      <w:proofErr w:type="spellEnd"/>
      <w:r w:rsidRPr="00854717">
        <w:rPr>
          <w:rFonts w:ascii="Arial" w:hAnsi="Arial" w:cs="Arial"/>
          <w:bCs/>
        </w:rPr>
        <w:t>) (BRASIL, 2012</w:t>
      </w:r>
      <w:r w:rsidRPr="00737130">
        <w:rPr>
          <w:rFonts w:ascii="Arial" w:hAnsi="Arial" w:cs="Arial"/>
          <w:bCs/>
        </w:rPr>
        <w:t>).</w:t>
      </w:r>
      <w:r w:rsidRPr="00737130">
        <w:rPr>
          <w:rFonts w:ascii="Arial" w:eastAsia="Calibri" w:hAnsi="Arial" w:cs="Arial"/>
          <w:sz w:val="22"/>
          <w:szCs w:val="22"/>
          <w:lang w:eastAsia="en-US"/>
        </w:rPr>
        <w:t xml:space="preserve"> </w:t>
      </w:r>
      <w:r w:rsidRPr="00737130">
        <w:rPr>
          <w:rFonts w:ascii="Arial" w:hAnsi="Arial" w:cs="Arial"/>
          <w:bCs/>
        </w:rPr>
        <w:t>O acompanhamento individual conforme protocolo é citado por 71.74% dos profissionais das UBS com residência médica, evidenciando a superioridade do programa comparado com as unidades sem residência médica.</w:t>
      </w:r>
      <w:r w:rsidRPr="00737130">
        <w:rPr>
          <w:rFonts w:ascii="Arial" w:hAnsi="Arial" w:cs="Arial"/>
          <w:bCs/>
        </w:rPr>
        <w:tab/>
      </w:r>
      <w:r w:rsidRPr="00737130">
        <w:rPr>
          <w:rFonts w:ascii="Arial" w:hAnsi="Arial" w:cs="Arial"/>
          <w:bCs/>
        </w:rPr>
        <w:tab/>
      </w:r>
      <w:r w:rsidRPr="00737130">
        <w:rPr>
          <w:rFonts w:ascii="Arial" w:hAnsi="Arial" w:cs="Arial"/>
          <w:bCs/>
        </w:rPr>
        <w:tab/>
      </w:r>
    </w:p>
    <w:p w14:paraId="379E0F1D" w14:textId="77777777" w:rsidR="00854717" w:rsidRPr="00854717" w:rsidRDefault="00854717" w:rsidP="00854717">
      <w:pPr>
        <w:spacing w:line="360" w:lineRule="auto"/>
        <w:ind w:firstLine="709"/>
        <w:jc w:val="both"/>
        <w:outlineLvl w:val="2"/>
        <w:rPr>
          <w:rFonts w:ascii="Arial" w:hAnsi="Arial" w:cs="Arial"/>
          <w:bCs/>
        </w:rPr>
      </w:pPr>
      <w:r w:rsidRPr="00737130">
        <w:rPr>
          <w:rFonts w:ascii="Arial" w:hAnsi="Arial" w:cs="Arial"/>
          <w:bCs/>
        </w:rPr>
        <w:t>Os fluxos de atendimentos devem considerar condições especiais, como intervenções de emergência ou internação hospitalar. O encaminhamento para serviços de referência foi relatado por 63.04% dos profissionais de UBS com residência médica.</w:t>
      </w:r>
      <w:r w:rsidRPr="00737130">
        <w:rPr>
          <w:rFonts w:ascii="Arial" w:hAnsi="Arial" w:cs="Arial"/>
          <w:bCs/>
        </w:rPr>
        <w:tab/>
        <w:t>As unidades de saúde e os hospitais de referência devem estabelecer fluxos internos de atendimento, definindo profissional responsável por cada etapa da atenção</w:t>
      </w:r>
      <w:r w:rsidRPr="00854717">
        <w:rPr>
          <w:rFonts w:ascii="Arial" w:hAnsi="Arial" w:cs="Arial"/>
          <w:bCs/>
        </w:rPr>
        <w:t xml:space="preserve">, devendo incluir a entrevista, o registro da história, o exame clínico e ginecológico, os exames complementares e o acompanhamento psicológico (BRASIL, 2012). </w:t>
      </w:r>
      <w:r w:rsidRPr="00854717">
        <w:rPr>
          <w:rFonts w:ascii="Arial" w:hAnsi="Arial" w:cs="Arial"/>
          <w:bCs/>
        </w:rPr>
        <w:tab/>
      </w:r>
      <w:r w:rsidRPr="00854717">
        <w:rPr>
          <w:rFonts w:ascii="Arial" w:hAnsi="Arial" w:cs="Arial"/>
          <w:bCs/>
        </w:rPr>
        <w:tab/>
      </w:r>
    </w:p>
    <w:p w14:paraId="45B69F4E" w14:textId="77777777" w:rsidR="00854717" w:rsidRPr="00737130" w:rsidRDefault="00854717" w:rsidP="00854717">
      <w:pPr>
        <w:autoSpaceDE w:val="0"/>
        <w:autoSpaceDN w:val="0"/>
        <w:adjustRightInd w:val="0"/>
        <w:spacing w:line="360" w:lineRule="auto"/>
        <w:ind w:firstLine="708"/>
        <w:jc w:val="both"/>
        <w:rPr>
          <w:rFonts w:ascii="Arial" w:hAnsi="Arial" w:cs="Arial"/>
          <w:bCs/>
        </w:rPr>
      </w:pPr>
      <w:r w:rsidRPr="00854717">
        <w:rPr>
          <w:rFonts w:ascii="Arial" w:hAnsi="Arial" w:cs="Arial"/>
          <w:bCs/>
        </w:rPr>
        <w:t xml:space="preserve">O disque 180 é um serviço de atendimento telefônico gratuito que escuta, acolhe e orienta as mulheres em situação de violência durante 24 horas/dia, sete dias por semana, incluindo finais de semana e feriados (BRASIL, 2016). Segundo dados do site Governo do Brasil, o serviço telefônico de assistência à mulher vítima de violência recebeu 72.839 queixas apenas no primeiro semestre deste </w:t>
      </w:r>
      <w:r w:rsidRPr="00737130">
        <w:rPr>
          <w:rFonts w:ascii="Arial" w:hAnsi="Arial" w:cs="Arial"/>
          <w:bCs/>
        </w:rPr>
        <w:t xml:space="preserve">ano. A violência física foi o crime mais registrado no primeiro semestre deste ano, com 34 mil casos, seguida da violência psicológica, com 24.378, e da violência sexual, correspondendo a 5.978 casos. Visualiza-se o desconhecimento de 63.93% dos funcionários das UBS sem residência médica sobre </w:t>
      </w:r>
      <w:r w:rsidRPr="00737130">
        <w:rPr>
          <w:rFonts w:ascii="Arial" w:hAnsi="Arial" w:cs="Arial"/>
          <w:bCs/>
        </w:rPr>
        <w:lastRenderedPageBreak/>
        <w:t>esse importante artifício de denúncia, denotando a superioridade das UBS com residência médica (100%) no conhecimento e utilização de recursos disponíveis.</w:t>
      </w:r>
      <w:r w:rsidRPr="00737130">
        <w:rPr>
          <w:rFonts w:ascii="Arial" w:hAnsi="Arial" w:cs="Arial"/>
          <w:bCs/>
        </w:rPr>
        <w:tab/>
      </w:r>
      <w:r w:rsidRPr="00737130">
        <w:rPr>
          <w:rFonts w:ascii="Arial" w:hAnsi="Arial" w:cs="Arial"/>
          <w:bCs/>
        </w:rPr>
        <w:tab/>
      </w:r>
      <w:r w:rsidRPr="00737130">
        <w:rPr>
          <w:rFonts w:ascii="Arial" w:hAnsi="Arial" w:cs="Arial"/>
          <w:bCs/>
        </w:rPr>
        <w:tab/>
      </w:r>
    </w:p>
    <w:p w14:paraId="64646BD9" w14:textId="29075E83" w:rsidR="00172EA3" w:rsidRPr="00172EA3" w:rsidRDefault="00854717" w:rsidP="00172EA3">
      <w:pPr>
        <w:spacing w:line="360" w:lineRule="auto"/>
        <w:ind w:firstLine="708"/>
        <w:jc w:val="both"/>
        <w:rPr>
          <w:rFonts w:ascii="Arial" w:hAnsi="Arial" w:cs="Arial"/>
          <w:bCs/>
        </w:rPr>
      </w:pPr>
      <w:r w:rsidRPr="00737130">
        <w:rPr>
          <w:rFonts w:ascii="Arial" w:hAnsi="Arial" w:cs="Arial"/>
          <w:bCs/>
        </w:rPr>
        <w:t>Em uma pesquisa realizada na atenção secundária e terciária, da</w:t>
      </w:r>
      <w:r w:rsidRPr="00854717">
        <w:rPr>
          <w:rFonts w:ascii="Arial" w:hAnsi="Arial" w:cs="Arial"/>
          <w:bCs/>
        </w:rPr>
        <w:t xml:space="preserve"> rede municipal de saúde de</w:t>
      </w:r>
      <w:r w:rsidR="005A28A3">
        <w:rPr>
          <w:rFonts w:ascii="Arial" w:hAnsi="Arial" w:cs="Arial"/>
          <w:bCs/>
        </w:rPr>
        <w:t xml:space="preserve"> Fortaleza e do Rio de Janeiro</w:t>
      </w:r>
      <w:r w:rsidRPr="00854717">
        <w:rPr>
          <w:rFonts w:ascii="Arial" w:hAnsi="Arial" w:cs="Arial"/>
          <w:bCs/>
        </w:rPr>
        <w:t xml:space="preserve">, </w:t>
      </w:r>
      <w:r w:rsidR="005A28A3">
        <w:rPr>
          <w:rFonts w:ascii="Arial" w:hAnsi="Arial" w:cs="Arial"/>
          <w:bCs/>
        </w:rPr>
        <w:t>observou-se</w:t>
      </w:r>
      <w:r w:rsidR="00260281">
        <w:rPr>
          <w:rFonts w:ascii="Arial" w:hAnsi="Arial" w:cs="Arial"/>
          <w:bCs/>
        </w:rPr>
        <w:t xml:space="preserve"> a</w:t>
      </w:r>
      <w:r w:rsidRPr="00854717">
        <w:rPr>
          <w:rFonts w:ascii="Arial" w:hAnsi="Arial" w:cs="Arial"/>
          <w:bCs/>
        </w:rPr>
        <w:t xml:space="preserve"> fragilidade da qualificação profissional para esse tipo de atuação, decorrente da limitada abordagem sobre esse tema durante a graduação das profissões de saúde, agravada </w:t>
      </w:r>
      <w:r w:rsidRPr="00737130">
        <w:rPr>
          <w:rFonts w:ascii="Arial" w:hAnsi="Arial" w:cs="Arial"/>
          <w:bCs/>
        </w:rPr>
        <w:t xml:space="preserve">pela falta de treinamento no contexto dos serviços; o que contribui para a invisibilidade da demanda e para uma assistência nem sempre adequada (VIEIRA et al, 2016). A invisibilidade dos casos de violência contra a mulher também está presente neste estudo, sobretudo nas UBS sem residência médica, onde 98.36% dos profissionais relataram não ter </w:t>
      </w:r>
      <w:r w:rsidRPr="00172EA3">
        <w:rPr>
          <w:rFonts w:ascii="Arial" w:hAnsi="Arial" w:cs="Arial"/>
          <w:bCs/>
        </w:rPr>
        <w:t>esse tipo de demanda e 92.45% relataram não atender a essa demanda específica.</w:t>
      </w:r>
      <w:r w:rsidRPr="00172EA3">
        <w:rPr>
          <w:rFonts w:ascii="Arial" w:hAnsi="Arial" w:cs="Arial"/>
          <w:bCs/>
        </w:rPr>
        <w:tab/>
      </w:r>
    </w:p>
    <w:p w14:paraId="48ACC41B" w14:textId="77777777" w:rsidR="00460676" w:rsidRPr="00737130" w:rsidRDefault="00460676" w:rsidP="00920471">
      <w:pPr>
        <w:pStyle w:val="Inter-pargrafopadro"/>
        <w:spacing w:before="0" w:line="240" w:lineRule="auto"/>
        <w:ind w:firstLine="567"/>
        <w:rPr>
          <w:rFonts w:cs="Arial"/>
          <w:color w:val="000000" w:themeColor="text1"/>
        </w:rPr>
      </w:pPr>
    </w:p>
    <w:p w14:paraId="4A16CD2F" w14:textId="23C169D8" w:rsidR="0021255D" w:rsidRPr="00172EA3" w:rsidRDefault="00854717" w:rsidP="00172EA3">
      <w:pPr>
        <w:shd w:val="clear" w:color="auto" w:fill="4F81BD" w:themeFill="accent1"/>
        <w:rPr>
          <w:rFonts w:ascii="Arial" w:hAnsi="Arial" w:cs="Arial"/>
          <w:sz w:val="16"/>
        </w:rPr>
      </w:pPr>
      <w:r w:rsidRPr="00737130">
        <w:rPr>
          <w:rFonts w:ascii="Arial" w:hAnsi="Arial" w:cs="Arial"/>
          <w:b/>
          <w:color w:val="FFFFFF" w:themeColor="background1"/>
        </w:rPr>
        <w:t>4</w:t>
      </w:r>
      <w:r w:rsidR="0021255D" w:rsidRPr="00737130">
        <w:rPr>
          <w:rFonts w:ascii="Arial" w:hAnsi="Arial" w:cs="Arial"/>
          <w:b/>
          <w:color w:val="FFFFFF" w:themeColor="background1"/>
        </w:rPr>
        <w:t xml:space="preserve">. </w:t>
      </w:r>
      <w:r w:rsidR="007B0B41" w:rsidRPr="00737130">
        <w:rPr>
          <w:rFonts w:ascii="Arial" w:hAnsi="Arial" w:cs="Arial"/>
          <w:b/>
          <w:color w:val="FFFFFF" w:themeColor="background1"/>
        </w:rPr>
        <w:t>CONSIDERAÇÕES FINAIS</w:t>
      </w:r>
    </w:p>
    <w:p w14:paraId="67CA6375" w14:textId="7B3D94D5" w:rsidR="00854717" w:rsidRPr="00854717" w:rsidRDefault="00034358" w:rsidP="00854717">
      <w:pPr>
        <w:spacing w:before="100" w:beforeAutospacing="1" w:after="100" w:afterAutospacing="1" w:line="360" w:lineRule="auto"/>
        <w:jc w:val="both"/>
        <w:outlineLvl w:val="2"/>
        <w:rPr>
          <w:rFonts w:ascii="Arial" w:hAnsi="Arial" w:cs="Arial"/>
          <w:bCs/>
        </w:rPr>
      </w:pPr>
      <w:r>
        <w:rPr>
          <w:rFonts w:ascii="Arial" w:hAnsi="Arial" w:cs="Arial"/>
          <w:bCs/>
        </w:rPr>
        <w:tab/>
      </w:r>
      <w:r w:rsidR="00854717" w:rsidRPr="00737130">
        <w:rPr>
          <w:rFonts w:ascii="Arial" w:hAnsi="Arial" w:cs="Arial"/>
          <w:bCs/>
        </w:rPr>
        <w:t>Conclui-se que os indicadores “estratégias utilizadas pela Unidade para detecção da violência contra a mulher” e “procedimentos realizados em caso de detecção da violência contra mulher” são melhores nas unidades com PRMSFC implantado. Apenas o quesito “Diagnóstico e acompanhamento das situações de violência doméstica e sexual”, não houve diferença significativa no atendimento entre as unidades. Isso mostra que o PRMSFC enquanto política do SUS, contribui sobremaneira e melhoram a qualidade do serviço de atendimento à violência contra a mulher com atendimento altamente efetivo e resolutivo aos usuários do SUS.</w:t>
      </w:r>
    </w:p>
    <w:p w14:paraId="5A56621C" w14:textId="77777777" w:rsidR="00920471" w:rsidRPr="00920471" w:rsidRDefault="00920471" w:rsidP="00920471">
      <w:pPr>
        <w:ind w:firstLine="567"/>
        <w:jc w:val="both"/>
        <w:rPr>
          <w:rFonts w:ascii="Arial" w:eastAsia="Arial" w:hAnsi="Arial" w:cs="Arial"/>
        </w:rPr>
      </w:pPr>
    </w:p>
    <w:p w14:paraId="5512620B" w14:textId="760E6535" w:rsidR="00854717" w:rsidRPr="00172EA3" w:rsidRDefault="00D6702E" w:rsidP="00172EA3">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3D4815B7"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BORBUREMA T.L.R., PACHECO A.P., NUNES A.A., MORÉ C.L.O.O., KRENKEL S. Violência contra mulher em contexto de vulnerabilidade social na Atenção Primária: registro de violência em prontuários. </w:t>
      </w:r>
      <w:r w:rsidRPr="00854717">
        <w:rPr>
          <w:rFonts w:ascii="Arial" w:eastAsia="Calibri" w:hAnsi="Arial" w:cs="Arial"/>
          <w:b/>
          <w:noProof/>
          <w:lang w:eastAsia="en-US"/>
        </w:rPr>
        <w:t>Revista Brasileira de Medicina Família e Comunidade.</w:t>
      </w:r>
      <w:r w:rsidRPr="00854717">
        <w:rPr>
          <w:rFonts w:ascii="Arial" w:eastAsia="Calibri" w:hAnsi="Arial" w:cs="Arial"/>
          <w:noProof/>
          <w:lang w:eastAsia="en-US"/>
        </w:rPr>
        <w:t xml:space="preserve"> 2017;12(39):1-13.</w:t>
      </w:r>
    </w:p>
    <w:p w14:paraId="1175DF88" w14:textId="13E3BB48"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BRASIL. Ministério da Saúde. </w:t>
      </w:r>
      <w:r w:rsidRPr="00854717">
        <w:rPr>
          <w:rFonts w:ascii="Arial" w:eastAsia="Calibri" w:hAnsi="Arial" w:cs="Arial"/>
          <w:b/>
          <w:noProof/>
          <w:lang w:eastAsia="en-US"/>
        </w:rPr>
        <w:t>Protocolos da Atenção Básica : Saúde das Mulheres</w:t>
      </w:r>
      <w:r w:rsidRPr="00854717">
        <w:rPr>
          <w:rFonts w:ascii="Arial" w:eastAsia="Calibri" w:hAnsi="Arial" w:cs="Arial"/>
          <w:noProof/>
          <w:lang w:eastAsia="en-US"/>
        </w:rPr>
        <w:t>/ Ministério da Saúde, Instituto Sírio-Libanês de Ensino e Pesquisa – Brasília : Ministério da Saúde, 2016. 230 p. : il.</w:t>
      </w:r>
    </w:p>
    <w:p w14:paraId="720D13E8" w14:textId="77777777" w:rsidR="00854717" w:rsidRPr="00854717" w:rsidRDefault="00854717" w:rsidP="00854717">
      <w:pPr>
        <w:widowControl w:val="0"/>
        <w:autoSpaceDE w:val="0"/>
        <w:autoSpaceDN w:val="0"/>
        <w:spacing w:before="240"/>
        <w:ind w:right="-1"/>
        <w:jc w:val="both"/>
        <w:rPr>
          <w:rFonts w:ascii="Arial" w:hAnsi="Arial" w:cs="Arial"/>
          <w:lang w:bidi="pt-BR"/>
        </w:rPr>
      </w:pPr>
      <w:r w:rsidRPr="00854717">
        <w:rPr>
          <w:rFonts w:ascii="Arial" w:hAnsi="Arial" w:cs="Arial"/>
          <w:lang w:bidi="pt-BR"/>
        </w:rPr>
        <w:t xml:space="preserve">BRASIL. MINISTÉRIO DA SAÚDE. Portaria Nº 2.436 de 21/09/2017. </w:t>
      </w:r>
      <w:r w:rsidRPr="00854717">
        <w:rPr>
          <w:rFonts w:ascii="Arial" w:hAnsi="Arial" w:cs="Arial"/>
          <w:sz w:val="22"/>
          <w:szCs w:val="22"/>
          <w:lang w:bidi="pt-BR"/>
        </w:rPr>
        <w:t xml:space="preserve">Aprova a Política Nacional de Atenção Básica, estabelecendo a revisão de diretrizes para a organização da Atenção Básica, no âmbito do Sistema Único de Saúde (SUS). </w:t>
      </w:r>
      <w:r w:rsidRPr="00854717">
        <w:rPr>
          <w:rFonts w:ascii="Arial" w:hAnsi="Arial" w:cs="Arial"/>
          <w:lang w:bidi="pt-BR"/>
        </w:rPr>
        <w:t>Diário Oficial da União, Brasília, DF, 21/09/2017.</w:t>
      </w:r>
    </w:p>
    <w:p w14:paraId="7AC1B1A0"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BRASIL. Ministério da Saúde. Portaria nº 618, de 18 de julho de 2014. Altera a tabela de </w:t>
      </w:r>
      <w:r w:rsidRPr="00854717">
        <w:rPr>
          <w:rFonts w:ascii="Arial" w:eastAsia="Calibri" w:hAnsi="Arial" w:cs="Arial"/>
          <w:noProof/>
          <w:lang w:eastAsia="en-US"/>
        </w:rPr>
        <w:lastRenderedPageBreak/>
        <w:t>serviços especializados do Sistema de Cadastro Nacional de Estabelecimentos de Saúde (SCNES) para o serviço 165 Atenção Integral à Saúde de Pessoas em Situação de Violência Sexual e dispõe sobre regras para seu cadastramento. Brasília, 2014.</w:t>
      </w:r>
    </w:p>
    <w:p w14:paraId="73C83B30"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BRASIL. Ministério da Saúde. Prevenção e tratamento dos agravos resultantes da violência sexual contra mulheres e adolescentes: norma técnica. 3. ed. atual. ampl. Brasília, 2012. Disponível em: &lt; http://bvsms.saude.gov.br/bvs/publicacoes/prevencao_agravo_violencia_ sexual_mulheres_3ed.pdf &gt;. 124 p. : il. – (Série A. Normas e Manuais Técnicos) (Série Direitos Sexuais e Direitos Reprodutivos ; Caderno n. 6)</w:t>
      </w:r>
    </w:p>
    <w:p w14:paraId="63938836"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BRASIL. Lei nº 12.845, de 1º de agosto de 2013. Dispõe sobre o atendimento obrigatório e integral de pessoas em situação de violência sexual. Brasília: SPR, 2013. Disponível em:&lt;http://www.planalto.gov.br/ccivil_03/_ato2011-2014/2013/lei/l12845.htm&gt;.</w:t>
      </w:r>
    </w:p>
    <w:p w14:paraId="2DDD6F7D"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BRASIL. Lei nº 11.340, de 7 de agosto de 2006 (Lei Maria da Penha). 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Brasília, 2006. Disponível em: &lt;http://www.planalto.gov.br/ccivil_03/_ato2004-2006/2006/lei/l11340.htm&gt;. Acesso em 28/10/18.</w:t>
      </w:r>
    </w:p>
    <w:p w14:paraId="230AC928"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BRASILIA, S. F. Panorama da violência contra as mulheres no Brasil [recurso eletrônico]: indicadores nacionais e estaduais. Observatório da Mulher contra a Violência. n. 1. Senado Federal: Brasília, 2016. Disponível em: &lt;http://www.senado.gov.br/institucional/datasenado/omv/indicadores/relatorios/BR.pdf &gt;. Acesso em 28/10/18.</w:t>
      </w:r>
    </w:p>
    <w:p w14:paraId="6FD3C697"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CASTANHEIRA, E. R. L.; NEMES, M. I. B.; ALMEIDA, M. A. S. DE; et al. QualiAB: desenvolvimento e validação de uma metodologia de avaliação de serviços de atenção básica. </w:t>
      </w:r>
      <w:r w:rsidRPr="00854717">
        <w:rPr>
          <w:rFonts w:ascii="Arial" w:eastAsia="Calibri" w:hAnsi="Arial" w:cs="Arial"/>
          <w:b/>
          <w:bCs/>
          <w:noProof/>
          <w:lang w:eastAsia="en-US"/>
        </w:rPr>
        <w:t>Saúde e Sociedade</w:t>
      </w:r>
      <w:r w:rsidRPr="00854717">
        <w:rPr>
          <w:rFonts w:ascii="Arial" w:eastAsia="Calibri" w:hAnsi="Arial" w:cs="Arial"/>
          <w:noProof/>
          <w:lang w:eastAsia="en-US"/>
        </w:rPr>
        <w:t>, v. 20, n. 4, p. 935–947, 2011.</w:t>
      </w:r>
    </w:p>
    <w:p w14:paraId="2A767E80"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COSTA, D. A. C. et al. Assistência multiprofissional à mulher vítima de violência: atuação de profissionais e dificuldades encontradas. </w:t>
      </w:r>
      <w:r w:rsidRPr="00854717">
        <w:rPr>
          <w:rFonts w:ascii="Arial" w:eastAsia="Calibri" w:hAnsi="Arial" w:cs="Arial"/>
          <w:b/>
          <w:noProof/>
          <w:lang w:eastAsia="en-US"/>
        </w:rPr>
        <w:t>Cogitare Enfermagem</w:t>
      </w:r>
      <w:r w:rsidRPr="00854717">
        <w:rPr>
          <w:rFonts w:ascii="Arial" w:eastAsia="Calibri" w:hAnsi="Arial" w:cs="Arial"/>
          <w:noProof/>
          <w:lang w:eastAsia="en-US"/>
        </w:rPr>
        <w:t xml:space="preserve">, [S.l.], v. 18, n. 2, jun. 2013. </w:t>
      </w:r>
    </w:p>
    <w:p w14:paraId="1EDFC0DB"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GOVERNO DO BRASIL. Ligue 180 recebeu mais de 72 mil denúncias de violência contra mulheres no primeiro semestre. Publicado: 07/08/2018 16h15, última modificação: 07/08/2018 18h54. Disponível em &lt;http://www.brasil.gov.br/noticias/cidadania-e-inclusao/2018/08/ligue-180-recebeu-mais-de-72-mil-denuncias-de-violencia-contra-mulheres-no-primeiro-semestre&gt; Acesso em 27/10/2018.</w:t>
      </w:r>
    </w:p>
    <w:p w14:paraId="08F6488F"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GUIMARÃES, M. C.; PEDROZA, R. L. S.; GUIMARÃES, M. C.; PEDROZA, R. L. S. Violência contra a mulher: problematizando definições teóricas, filosóficas e jurídicas. </w:t>
      </w:r>
      <w:r w:rsidRPr="00854717">
        <w:rPr>
          <w:rFonts w:ascii="Arial" w:eastAsia="Calibri" w:hAnsi="Arial" w:cs="Arial"/>
          <w:b/>
          <w:bCs/>
          <w:noProof/>
          <w:lang w:eastAsia="en-US"/>
        </w:rPr>
        <w:t>Psicologia &amp; Sociedade</w:t>
      </w:r>
      <w:r w:rsidRPr="00854717">
        <w:rPr>
          <w:rFonts w:ascii="Arial" w:eastAsia="Calibri" w:hAnsi="Arial" w:cs="Arial"/>
          <w:noProof/>
          <w:lang w:eastAsia="en-US"/>
        </w:rPr>
        <w:t>, v. 27, n. 2, p. 256–266, 2015.</w:t>
      </w:r>
    </w:p>
    <w:p w14:paraId="6B4A55DC"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HASSE, M.; VIEIRA, E.M. Como os profissionais de saúde atendem mulheres em situação de violência? Uma análise triangulada de dados. </w:t>
      </w:r>
      <w:r w:rsidRPr="00854717">
        <w:rPr>
          <w:rFonts w:ascii="Arial" w:eastAsia="Calibri" w:hAnsi="Arial" w:cs="Arial"/>
          <w:b/>
          <w:noProof/>
          <w:lang w:eastAsia="en-US"/>
        </w:rPr>
        <w:t>Saúde em Debate</w:t>
      </w:r>
      <w:r w:rsidRPr="00854717">
        <w:rPr>
          <w:rFonts w:ascii="Arial" w:eastAsia="Calibri" w:hAnsi="Arial" w:cs="Arial"/>
          <w:noProof/>
          <w:lang w:eastAsia="en-US"/>
        </w:rPr>
        <w:t xml:space="preserve"> 2014; 38(102):482-493.</w:t>
      </w:r>
    </w:p>
    <w:p w14:paraId="1DCCD6CE" w14:textId="1675B9D8"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lastRenderedPageBreak/>
        <w:t>HESLER, L. Z. et al. Violência contra as mulheres na perspectiva dos agentes comunitários de saúde. Revista Gaúcha de Enfermagem, Porto Alegre ,  v. 34, n. 1, p. 180-186,  Mar.  2013</w:t>
      </w:r>
      <w:r w:rsidR="007E6461">
        <w:rPr>
          <w:rFonts w:ascii="Arial" w:eastAsia="Calibri" w:hAnsi="Arial" w:cs="Arial"/>
          <w:noProof/>
          <w:lang w:eastAsia="en-US"/>
        </w:rPr>
        <w:t>.</w:t>
      </w:r>
    </w:p>
    <w:p w14:paraId="5659564E" w14:textId="22948283"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HILDEBRAND, S. M.; SHIMIZU, H. E. Percepção do agente comunitário sobre o Programa Família Saudável. Revista brasileira de enfermagem.,  Brasília ,  v. 61, n. 3, p. 319-324,  June  2008.</w:t>
      </w:r>
    </w:p>
    <w:p w14:paraId="3C50D464"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HOLANDA, V. R.; HOLANDA, E. R.; SOUZA, M. A. O enfrentamento da violência na estratégia saúde da família: uma proposta de Intervenção. Revista da Rede de Enfermagem do Nordeste  2013; 14(1):209-17.</w:t>
      </w:r>
    </w:p>
    <w:p w14:paraId="03F0C2F2" w14:textId="365FAEC3"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KIND, L. et al . Subnotificação e (in)visibilidade da violência contra mulheres na atenção primária à saúde. </w:t>
      </w:r>
      <w:r w:rsidRPr="00854717">
        <w:rPr>
          <w:rFonts w:ascii="Arial" w:eastAsia="Calibri" w:hAnsi="Arial" w:cs="Arial"/>
          <w:b/>
          <w:noProof/>
          <w:lang w:eastAsia="en-US"/>
        </w:rPr>
        <w:t>Cadernos de Saúde Pública</w:t>
      </w:r>
      <w:r w:rsidRPr="00854717">
        <w:rPr>
          <w:rFonts w:ascii="Arial" w:eastAsia="Calibri" w:hAnsi="Arial" w:cs="Arial"/>
          <w:noProof/>
          <w:lang w:eastAsia="en-US"/>
        </w:rPr>
        <w:t>,  Rio de Janeiro ,  v. 29, n. 9, p. 1805-1815,  Sept.  2013.</w:t>
      </w:r>
    </w:p>
    <w:p w14:paraId="46735D62" w14:textId="6A8B335B"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LUCENA, K. D. T. et al. Análise espacial da violência doméstica contra a mulher entre os anos de 2002 e 2005 em João Pessoa, Paraíba, Brasil. Cadernos de Saúde Pública, Rio de Janeiro, v. 28, n. 6, 2012. p. 1111-1121</w:t>
      </w:r>
      <w:r w:rsidR="007E6461">
        <w:rPr>
          <w:rFonts w:ascii="Arial" w:eastAsia="Calibri" w:hAnsi="Arial" w:cs="Arial"/>
          <w:noProof/>
          <w:lang w:eastAsia="en-US"/>
        </w:rPr>
        <w:t>.</w:t>
      </w:r>
    </w:p>
    <w:p w14:paraId="52D25D87"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val="en-US" w:eastAsia="en-US"/>
        </w:rPr>
      </w:pPr>
      <w:r w:rsidRPr="00854717">
        <w:rPr>
          <w:rFonts w:ascii="Arial" w:eastAsia="Calibri" w:hAnsi="Arial" w:cs="Arial"/>
          <w:noProof/>
          <w:lang w:val="en-US" w:eastAsia="en-US"/>
        </w:rPr>
        <w:t xml:space="preserve">MCCAULEY, J.; KERN, D.; KOLODNER, K.; et al. The “battering syndrome”: prevalence and clinical characteristics of domestic violence in primary care internal medicine practices. </w:t>
      </w:r>
      <w:r w:rsidRPr="00854717">
        <w:rPr>
          <w:rFonts w:ascii="Arial" w:eastAsia="Calibri" w:hAnsi="Arial" w:cs="Arial"/>
          <w:b/>
          <w:noProof/>
          <w:lang w:val="en-US" w:eastAsia="en-US"/>
        </w:rPr>
        <w:t>Annals of Internal Medicine</w:t>
      </w:r>
      <w:r w:rsidRPr="00854717">
        <w:rPr>
          <w:rFonts w:ascii="Arial" w:eastAsia="Calibri" w:hAnsi="Arial" w:cs="Arial"/>
          <w:noProof/>
          <w:lang w:val="en-US" w:eastAsia="en-US"/>
        </w:rPr>
        <w:t>, v. 123, p. 737–746, 1995.</w:t>
      </w:r>
    </w:p>
    <w:p w14:paraId="6B5AF794" w14:textId="0FC03A25"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172EA3">
        <w:rPr>
          <w:rFonts w:ascii="Arial" w:eastAsia="Calibri" w:hAnsi="Arial" w:cs="Arial"/>
          <w:noProof/>
          <w:lang w:eastAsia="en-US"/>
          <w:rPrChange w:id="2" w:author="Usuario" w:date="2019-03-25T08:33:00Z">
            <w:rPr>
              <w:rFonts w:ascii="Arial" w:eastAsia="Calibri" w:hAnsi="Arial" w:cs="Arial"/>
              <w:noProof/>
              <w:lang w:val="en-US" w:eastAsia="en-US"/>
            </w:rPr>
          </w:rPrChange>
        </w:rPr>
        <w:t xml:space="preserve">MOREIRA, T. N. F. et al . </w:t>
      </w:r>
      <w:r w:rsidRPr="00854717">
        <w:rPr>
          <w:rFonts w:ascii="Arial" w:eastAsia="Calibri" w:hAnsi="Arial" w:cs="Arial"/>
          <w:noProof/>
          <w:lang w:eastAsia="en-US"/>
        </w:rPr>
        <w:t xml:space="preserve">A construção do cuidado: o atendimento às situações de violência doméstica por equipes de Saúde da Família. </w:t>
      </w:r>
      <w:r w:rsidRPr="00854717">
        <w:rPr>
          <w:rFonts w:ascii="Arial" w:eastAsia="Calibri" w:hAnsi="Arial" w:cs="Arial"/>
          <w:b/>
          <w:noProof/>
          <w:lang w:eastAsia="en-US"/>
        </w:rPr>
        <w:t>Saúde e sociedade</w:t>
      </w:r>
      <w:r w:rsidRPr="00854717">
        <w:rPr>
          <w:rFonts w:ascii="Arial" w:eastAsia="Calibri" w:hAnsi="Arial" w:cs="Arial"/>
          <w:noProof/>
          <w:lang w:eastAsia="en-US"/>
        </w:rPr>
        <w:t>,  São Paulo,  v. 23, n. 3, p. 814-827,  Sept.  2014.</w:t>
      </w:r>
    </w:p>
    <w:p w14:paraId="1BD8EC6B" w14:textId="37EBD4B4"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RAMOS, M. E.; OLTRAMARI, L. C. Atividade reflexiva com mulheres que sofreram violência doméstica. </w:t>
      </w:r>
      <w:r w:rsidRPr="00854717">
        <w:rPr>
          <w:rFonts w:ascii="Arial" w:eastAsia="Calibri" w:hAnsi="Arial" w:cs="Arial"/>
          <w:b/>
          <w:noProof/>
          <w:lang w:eastAsia="en-US"/>
        </w:rPr>
        <w:t>Psicologia: Ciência e profissão</w:t>
      </w:r>
      <w:r w:rsidRPr="00854717">
        <w:rPr>
          <w:rFonts w:ascii="Arial" w:eastAsia="Calibri" w:hAnsi="Arial" w:cs="Arial"/>
          <w:noProof/>
          <w:lang w:eastAsia="en-US"/>
        </w:rPr>
        <w:t>,  Brasília,  v. 30, n. 2, p. 418-427, jun.  2010.</w:t>
      </w:r>
    </w:p>
    <w:p w14:paraId="6BF27DE4" w14:textId="6D4BCFA9"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SALIBA, O. et al . Responsabilidade do profissional de saúde sobre a notificação de casos de violência doméstica. </w:t>
      </w:r>
      <w:r w:rsidRPr="00854717">
        <w:rPr>
          <w:rFonts w:ascii="Arial" w:eastAsia="Calibri" w:hAnsi="Arial" w:cs="Arial"/>
          <w:b/>
          <w:noProof/>
          <w:lang w:eastAsia="en-US"/>
        </w:rPr>
        <w:t>Revista Saúde Pública</w:t>
      </w:r>
      <w:r w:rsidRPr="00854717">
        <w:rPr>
          <w:rFonts w:ascii="Arial" w:eastAsia="Calibri" w:hAnsi="Arial" w:cs="Arial"/>
          <w:noProof/>
          <w:lang w:eastAsia="en-US"/>
        </w:rPr>
        <w:t>,  São Paulo ,  v. 41, n. 3, p. 472-477,  June  2007.</w:t>
      </w:r>
    </w:p>
    <w:p w14:paraId="50D4766F" w14:textId="77777777"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SIGNORELLI, M. C.; AUAD, D.; PEREIRA, P. P. G. Violência doméstica contra mulheres e a atuação profissional na atenção primária à saúde: um estudo etnográfico em Matinhos, Paraná, Brasil. </w:t>
      </w:r>
      <w:r w:rsidRPr="00854717">
        <w:rPr>
          <w:rFonts w:ascii="Arial" w:eastAsia="Calibri" w:hAnsi="Arial" w:cs="Arial"/>
          <w:b/>
          <w:bCs/>
          <w:noProof/>
          <w:lang w:eastAsia="en-US"/>
        </w:rPr>
        <w:t>Cadernos de Saúde Pública</w:t>
      </w:r>
      <w:r w:rsidRPr="00854717">
        <w:rPr>
          <w:rFonts w:ascii="Arial" w:eastAsia="Calibri" w:hAnsi="Arial" w:cs="Arial"/>
          <w:noProof/>
          <w:lang w:eastAsia="en-US"/>
        </w:rPr>
        <w:t>, v. 29, n. 6, p. 1230–1240, 2013.</w:t>
      </w:r>
    </w:p>
    <w:p w14:paraId="01D05BAA" w14:textId="106A712C" w:rsidR="00854717" w:rsidRPr="00854717" w:rsidRDefault="00854717" w:rsidP="00854717">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eastAsia="en-US"/>
        </w:rPr>
        <w:t xml:space="preserve">SOUSA, M. H. de et al . Preenchimento da notificação compulsória em serviços de saúde que atendem mulheres que sofrem violência sexual. </w:t>
      </w:r>
      <w:r w:rsidRPr="00854717">
        <w:rPr>
          <w:rFonts w:ascii="Arial" w:eastAsia="Calibri" w:hAnsi="Arial" w:cs="Arial"/>
          <w:b/>
          <w:noProof/>
          <w:lang w:eastAsia="en-US"/>
        </w:rPr>
        <w:t>Revista brasileira de epidemiologia</w:t>
      </w:r>
      <w:r w:rsidRPr="00854717">
        <w:rPr>
          <w:rFonts w:ascii="Arial" w:eastAsia="Calibri" w:hAnsi="Arial" w:cs="Arial"/>
          <w:noProof/>
          <w:lang w:eastAsia="en-US"/>
        </w:rPr>
        <w:t>.,  São Paulo ,  v. 18, n. 1, p. 94-107,  Mar.  2015.</w:t>
      </w:r>
    </w:p>
    <w:p w14:paraId="31594C58" w14:textId="728E82BC" w:rsidR="00854717" w:rsidRPr="00854717" w:rsidRDefault="00854717" w:rsidP="00854717">
      <w:pPr>
        <w:widowControl w:val="0"/>
        <w:autoSpaceDE w:val="0"/>
        <w:autoSpaceDN w:val="0"/>
        <w:adjustRightInd w:val="0"/>
        <w:spacing w:before="240"/>
        <w:jc w:val="both"/>
        <w:rPr>
          <w:rFonts w:ascii="Arial" w:eastAsia="Calibri" w:hAnsi="Arial" w:cs="Arial"/>
          <w:noProof/>
          <w:lang w:val="en-US" w:eastAsia="en-US"/>
        </w:rPr>
      </w:pPr>
      <w:r w:rsidRPr="00854717">
        <w:rPr>
          <w:rFonts w:ascii="Arial" w:eastAsia="Calibri" w:hAnsi="Arial" w:cs="Arial"/>
          <w:noProof/>
          <w:lang w:eastAsia="en-US"/>
        </w:rPr>
        <w:t xml:space="preserve">VIEIRA, L. J. E. S. et al. Protocolos na atenção à saúde de mulheres em situação de violência sexual sob a ótica de profissionais de saúde. </w:t>
      </w:r>
      <w:r w:rsidRPr="002253A9">
        <w:rPr>
          <w:rFonts w:ascii="Arial" w:eastAsia="Calibri" w:hAnsi="Arial" w:cs="Arial"/>
          <w:b/>
          <w:noProof/>
          <w:lang w:val="en-US" w:eastAsia="en-US"/>
        </w:rPr>
        <w:t>Ciência &amp; Saúde Coletiva</w:t>
      </w:r>
      <w:r w:rsidRPr="002253A9">
        <w:rPr>
          <w:rFonts w:ascii="Arial" w:eastAsia="Calibri" w:hAnsi="Arial" w:cs="Arial"/>
          <w:noProof/>
          <w:lang w:val="en-US" w:eastAsia="en-US"/>
        </w:rPr>
        <w:t xml:space="preserve"> [online]. </w:t>
      </w:r>
      <w:r w:rsidRPr="00854717">
        <w:rPr>
          <w:rFonts w:ascii="Arial" w:eastAsia="Calibri" w:hAnsi="Arial" w:cs="Arial"/>
          <w:noProof/>
          <w:lang w:val="en-US" w:eastAsia="en-US"/>
        </w:rPr>
        <w:t>2016, v. 21, n. 12</w:t>
      </w:r>
      <w:r w:rsidR="007E6461">
        <w:rPr>
          <w:rFonts w:ascii="Arial" w:eastAsia="Calibri" w:hAnsi="Arial" w:cs="Arial"/>
          <w:noProof/>
          <w:lang w:val="en-US" w:eastAsia="en-US"/>
        </w:rPr>
        <w:t>.</w:t>
      </w:r>
    </w:p>
    <w:p w14:paraId="06A51913" w14:textId="36BDBDF3" w:rsidR="00527302" w:rsidRPr="00172EA3" w:rsidRDefault="00854717" w:rsidP="00172EA3">
      <w:pPr>
        <w:widowControl w:val="0"/>
        <w:autoSpaceDE w:val="0"/>
        <w:autoSpaceDN w:val="0"/>
        <w:adjustRightInd w:val="0"/>
        <w:spacing w:before="240"/>
        <w:jc w:val="both"/>
        <w:rPr>
          <w:rFonts w:ascii="Arial" w:eastAsia="Calibri" w:hAnsi="Arial" w:cs="Arial"/>
          <w:noProof/>
          <w:lang w:eastAsia="en-US"/>
        </w:rPr>
      </w:pPr>
      <w:r w:rsidRPr="00854717">
        <w:rPr>
          <w:rFonts w:ascii="Arial" w:eastAsia="Calibri" w:hAnsi="Arial" w:cs="Arial"/>
          <w:noProof/>
          <w:lang w:val="en-US" w:eastAsia="en-US"/>
        </w:rPr>
        <w:t xml:space="preserve">WORLD HEALTH ORGANIZATION.; LERBERGHE, W. VAN. </w:t>
      </w:r>
      <w:r w:rsidRPr="00854717">
        <w:rPr>
          <w:rFonts w:ascii="Arial" w:eastAsia="Calibri" w:hAnsi="Arial" w:cs="Arial"/>
          <w:b/>
          <w:bCs/>
          <w:noProof/>
          <w:lang w:val="en-US" w:eastAsia="en-US"/>
        </w:rPr>
        <w:t>The world health report 2008: primary health care : now more than ever.</w:t>
      </w:r>
      <w:r w:rsidRPr="00854717">
        <w:rPr>
          <w:rFonts w:ascii="Arial" w:eastAsia="Calibri" w:hAnsi="Arial" w:cs="Arial"/>
          <w:noProof/>
          <w:lang w:val="en-US" w:eastAsia="en-US"/>
        </w:rPr>
        <w:t xml:space="preserve"> </w:t>
      </w:r>
      <w:r w:rsidRPr="00854717">
        <w:rPr>
          <w:rFonts w:ascii="Arial" w:eastAsia="Calibri" w:hAnsi="Arial" w:cs="Arial"/>
          <w:noProof/>
          <w:lang w:eastAsia="en-US"/>
        </w:rPr>
        <w:t>World Health Organization, 2008.</w:t>
      </w:r>
    </w:p>
    <w:p w14:paraId="3AECE92C" w14:textId="77777777" w:rsidR="00527302" w:rsidRPr="00A400CE" w:rsidRDefault="00527302" w:rsidP="004B7B7E">
      <w:pPr>
        <w:pStyle w:val="Inter-listadereferncias"/>
        <w:spacing w:before="0" w:after="200"/>
        <w:ind w:left="0" w:firstLine="0"/>
      </w:pPr>
    </w:p>
    <w:sectPr w:rsidR="00527302" w:rsidRPr="00A400CE" w:rsidSect="0086206B">
      <w:headerReference w:type="default" r:id="rId10"/>
      <w:footerReference w:type="default" r:id="rId11"/>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75A30" w14:textId="77777777" w:rsidR="00180FCB" w:rsidRDefault="00180FCB" w:rsidP="009A09B2">
      <w:r>
        <w:separator/>
      </w:r>
    </w:p>
  </w:endnote>
  <w:endnote w:type="continuationSeparator" w:id="0">
    <w:p w14:paraId="5B0BA1CE" w14:textId="77777777" w:rsidR="00180FCB" w:rsidRDefault="00180FCB"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Source Sans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Omn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FFFFFF" w:themeColor="background1"/>
        <w:sz w:val="10"/>
      </w:rPr>
      <w:id w:val="595908950"/>
      <w:docPartObj>
        <w:docPartGallery w:val="Page Numbers (Bottom of Page)"/>
        <w:docPartUnique/>
      </w:docPartObj>
    </w:sdtPr>
    <w:sdtContent>
      <w:p w14:paraId="4B8C75FC" w14:textId="77777777" w:rsidR="00172EA3" w:rsidRPr="00CA7157" w:rsidRDefault="00172EA3"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494CAA39" wp14:editId="1D2B2EA4">
                  <wp:simplePos x="0" y="0"/>
                  <wp:positionH relativeFrom="rightMargin">
                    <wp:align>center</wp:align>
                  </wp:positionH>
                  <wp:positionV relativeFrom="bottomMargin">
                    <wp:align>center</wp:align>
                  </wp:positionV>
                  <wp:extent cx="474980" cy="438150"/>
                  <wp:effectExtent l="0" t="0" r="127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23EAA" w14:textId="418F28E5" w:rsidR="00172EA3" w:rsidRPr="00C53EEB" w:rsidRDefault="00172EA3"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1A77D5" w:rsidRPr="001A77D5">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CAA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MEsEA&#10;AADbAAAADwAAAGRycy9kb3ducmV2LnhtbERPS4vCMBC+L/gfwgje1rSKi3SNsgiiHsQngrehmW3L&#10;NpOSRK3/3gjC3ubje85k1ppa3Mj5yrKCtJ+AIM6trrhQcDouPscgfEDWWFsmBQ/yMJt2PiaYaXvn&#10;Pd0OoRAxhH2GCsoQmkxKn5dk0PdtQxy5X+sMhghdIbXDeww3tRwkyZc0WHFsKLGheUn53+FqFMyX&#10;F5cmW0wH5jzaDc+bpqjXF6V63fbnG0SgNvyL3+6V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fDBLBAAAA2wAAAA8AAAAAAAAAAAAAAAAAmAIAAGRycy9kb3du&#10;cmV2LnhtbFBLBQYAAAAABAAEAPUAAACGAwAAAAA=&#10;" fillcolor="#943634" strokecolor="#943634"/>
                  <v:rect id="Rectangle 54" o:spid="_x0000_s1032"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x/cEA&#10;AADbAAAADwAAAGRycy9kb3ducmV2LnhtbERPTYvCMBC9L/gfwgje1rSKy1KNIoKoB3FXRfA2NGNb&#10;bCYliVr/vREW9jaP9zmTWWtqcSfnK8sK0n4Cgji3uuJCwfGw/PwG4QOyxtoyKXiSh9m08zHBTNsH&#10;/9J9HwoRQ9hnqKAMocmk9HlJBn3fNsSRu1hnMEToCqkdPmK4qeUgSb6kwYpjQ4kNLUrKr/ubUbBY&#10;nV2a7DAdmNPoZ3jaNkW9OSvV67bzMYhAbfgX/7nXOs4fwfuXe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6Mf3BAAAA2wAAAA8AAAAAAAAAAAAAAAAAmAIAAGRycy9kb3du&#10;cmV2LnhtbFBLBQYAAAAABAAEAPUAAACGAw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5MAA&#10;AADbAAAADwAAAGRycy9kb3ducmV2LnhtbERPzYrCMBC+L/gOYYS9ram7rEo1igiCHhZp9QGGZmyD&#10;zaQ0WVt9eiMI3ubj+53Fqre1uFLrjWMF41ECgrhw2nCp4HTcfs1A+ICssXZMCm7kYbUcfCww1a7j&#10;jK55KEUMYZ+igiqEJpXSFxVZ9CPXEEfu7FqLIcK2lLrFLobbWn4nyURaNBwbKmxoU1Fxyf+tguxu&#10;boX/m5pwOfz29x+X77Nuo9TnsF/PQQTqw1v8cu90nD+B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75MAAAADbAAAADwAAAAAAAAAAAAAAAACYAgAAZHJzL2Rvd25y&#10;ZXYueG1sUEsFBgAAAAAEAAQA9QAAAIUDAAAAAA==&#10;" fillcolor="#17365d [2415]" stroked="f">
                    <v:textbox inset="4.32pt,0,4.32pt,0">
                      <w:txbxContent>
                        <w:p w14:paraId="12723EAA" w14:textId="418F28E5" w:rsidR="00172EA3" w:rsidRPr="00C53EEB" w:rsidRDefault="00172EA3"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1A77D5" w:rsidRPr="001A77D5">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3350"/>
      <w:docPartObj>
        <w:docPartGallery w:val="Page Numbers (Bottom of Page)"/>
        <w:docPartUnique/>
      </w:docPartObj>
    </w:sdtPr>
    <w:sdtContent>
      <w:p w14:paraId="2FCA0F02" w14:textId="77777777" w:rsidR="00172EA3" w:rsidRPr="00E162FF" w:rsidRDefault="00172EA3" w:rsidP="00345342">
        <w:pPr>
          <w:pStyle w:val="Rodap"/>
        </w:pPr>
        <w:r>
          <w:rPr>
            <w:noProof/>
          </w:rPr>
          <mc:AlternateContent>
            <mc:Choice Requires="wpg">
              <w:drawing>
                <wp:anchor distT="0" distB="0" distL="114300" distR="114300" simplePos="0" relativeHeight="251668480" behindDoc="0" locked="0" layoutInCell="1" allowOverlap="1" wp14:anchorId="1CA90C91" wp14:editId="1C53D8FD">
                  <wp:simplePos x="0" y="0"/>
                  <wp:positionH relativeFrom="rightMargin">
                    <wp:align>center</wp:align>
                  </wp:positionH>
                  <wp:positionV relativeFrom="bottomMargin">
                    <wp:align>center</wp:align>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E7309" w14:textId="0D117A3E" w:rsidR="00172EA3" w:rsidRPr="00310B38" w:rsidRDefault="00172EA3"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1A77D5" w:rsidRPr="001A77D5">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90C91"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qmMIA&#10;AADaAAAADwAAAGRycy9kb3ducmV2LnhtbESP3WrCQBSE7wXfYTlC73STgq1EVxGjECgU6s/9IXvM&#10;BrNnQ3ZrkrfvFgq9HGbmG2azG2wjntT52rGCdJGAIC6drrlScL2c5isQPiBrbByTgpE87LbTyQYz&#10;7Xr+ouc5VCJC2GeowITQZlL60pBFv3AtcfTurrMYouwqqTvsI9w28jVJ3qTFmuOCwZYOhsrH+dsq&#10;uOXvj/5q70UzOiM/jvmptp+pUi+zYb8GEWgI/+G/dqEVLOH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qqYwgAAANoAAAAPAAAAAAAAAAAAAAAAAJgCAABkcnMvZG93&#10;bnJldi54bWxQSwUGAAAAAAQABAD1AAAAhwMAAAAA&#10;" fillcolor="#17365d [2415]" strokecolor="#943634"/>
                  <v:rect id="Rectangle 54" o:spid="_x0000_s1036"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78EA&#10;AADaAAAADwAAAGRycy9kb3ducmV2LnhtbESPT4vCMBTE7wt+h/AEb2uqB5XaKOIfEARB170/mtem&#10;2LyUJtr67Y2wsMdhZn7DZOve1uJJra8cK5iMExDEudMVlwpuP4fvBQgfkDXWjknBizysV4OvDFPt&#10;Or7Q8xpKESHsU1RgQmhSKX1uyKIfu4Y4eoVrLYYo21LqFrsIt7WcJslMWqw4LhhsaGsov18fVsHv&#10;bn7vbrY41i9n5Gm/O1T2PFFqNOw3SxCB+vAf/msftYIZfK7EG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oNO/BAAAA2gAAAA8AAAAAAAAAAAAAAAAAmAIAAGRycy9kb3du&#10;cmV2LnhtbFBLBQYAAAAABAAEAPUAAACGAw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tAcMA&#10;AADaAAAADwAAAGRycy9kb3ducmV2LnhtbESPzWrDMBCE74W8g9hAb42chDbBiWxCoJAeSrHbB1is&#10;jS1irYylxj9PXxUKPQ4z8w1zzEfbijv13jhWsF4lIIgrpw3XCr4+X5/2IHxA1tg6JgUTecizxcMR&#10;U+0GLuhehlpECPsUFTQhdKmUvmrIol+5jjh6V9dbDFH2tdQ9DhFuW7lJkhdp0XBcaLCjc0PVrfy2&#10;CorZTJV/35lw+3ge560r34rhrNTjcjwdQAQaw3/4r33RCnb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tAcMAAADaAAAADwAAAAAAAAAAAAAAAACYAgAAZHJzL2Rv&#10;d25yZXYueG1sUEsFBgAAAAAEAAQA9QAAAIgDAAAAAA==&#10;" fillcolor="#17365d [2415]" stroked="f">
                    <v:textbox inset="4.32pt,0,4.32pt,0">
                      <w:txbxContent>
                        <w:p w14:paraId="3B2E7309" w14:textId="0D117A3E" w:rsidR="00172EA3" w:rsidRPr="00310B38" w:rsidRDefault="00172EA3"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1A77D5" w:rsidRPr="001A77D5">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C7BD4" w14:textId="77777777" w:rsidR="00180FCB" w:rsidRDefault="00180FCB" w:rsidP="009A09B2">
      <w:r>
        <w:separator/>
      </w:r>
    </w:p>
  </w:footnote>
  <w:footnote w:type="continuationSeparator" w:id="0">
    <w:p w14:paraId="17B7CACB" w14:textId="77777777" w:rsidR="00180FCB" w:rsidRDefault="00180FCB" w:rsidP="009A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98137" w14:textId="77777777" w:rsidR="00172EA3" w:rsidRDefault="00172EA3" w:rsidP="002F3981">
    <w:pPr>
      <w:pStyle w:val="Cabealho"/>
      <w:jc w:val="right"/>
      <w:rPr>
        <w:color w:val="4F81BD" w:themeColor="accent1"/>
      </w:rPr>
    </w:pPr>
    <w:r>
      <w:rPr>
        <w:noProof/>
        <w:color w:val="4F81BD" w:themeColor="accent1"/>
      </w:rPr>
      <w:drawing>
        <wp:anchor distT="0" distB="0" distL="114300" distR="114300" simplePos="0" relativeHeight="251659776" behindDoc="0" locked="0" layoutInCell="1" allowOverlap="1" wp14:anchorId="41619DC4" wp14:editId="58EE439D">
          <wp:simplePos x="0" y="0"/>
          <wp:positionH relativeFrom="column">
            <wp:posOffset>4556760</wp:posOffset>
          </wp:positionH>
          <wp:positionV relativeFrom="paragraph">
            <wp:posOffset>-140970</wp:posOffset>
          </wp:positionV>
          <wp:extent cx="2145030" cy="638175"/>
          <wp:effectExtent l="0" t="0" r="0" b="0"/>
          <wp:wrapThrough wrapText="bothSides">
            <wp:wrapPolygon edited="0">
              <wp:start x="0" y="0"/>
              <wp:lineTo x="0" y="21278"/>
              <wp:lineTo x="21485" y="21278"/>
              <wp:lineTo x="21485"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030" cy="63817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47A4CEF4" wp14:editId="18A43638">
              <wp:simplePos x="0" y="0"/>
              <wp:positionH relativeFrom="column">
                <wp:posOffset>-91440</wp:posOffset>
              </wp:positionH>
              <wp:positionV relativeFrom="paragraph">
                <wp:posOffset>-102235</wp:posOffset>
              </wp:positionV>
              <wp:extent cx="4552950" cy="546735"/>
              <wp:effectExtent l="0" t="0" r="0" b="0"/>
              <wp:wrapNone/>
              <wp:docPr id="1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6E4FB61" w14:textId="77777777" w:rsidR="00172EA3" w:rsidRDefault="00172EA3" w:rsidP="002F3981">
                          <w:pPr>
                            <w:jc w:val="right"/>
                            <w:rPr>
                              <w:rFonts w:ascii="Arial" w:hAnsi="Arial" w:cs="Arial"/>
                              <w:b/>
                            </w:rPr>
                          </w:pPr>
                          <w:r>
                            <w:rPr>
                              <w:rFonts w:ascii="Arial" w:hAnsi="Arial" w:cs="Arial"/>
                              <w:b/>
                            </w:rPr>
                            <w:t>ARTIGO</w:t>
                          </w:r>
                        </w:p>
                        <w:p w14:paraId="098C802C" w14:textId="77777777" w:rsidR="00172EA3" w:rsidRPr="00677FEC" w:rsidRDefault="00172EA3"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6E1DD9D8" w14:textId="77777777" w:rsidR="00172EA3" w:rsidRPr="009A4DEE" w:rsidRDefault="00172EA3"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4CEF4"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jHyAIAAIEFAAAOAAAAZHJzL2Uyb0RvYy54bWysVNty0zAQfWeGf9DoPfUFO6k9dTq9EIaZ&#10;Ap0WPkCRZFsgS0ZS4rQMP8Ov8GOsZCdN4YVhyIOiXUlnd88e79n5rpNoy40VWlU4OYkx4opqJlRT&#10;4U8fV7NTjKwjihGpFa/wA7f4fPnyxdnQlzzVrZaMGwQgypZDX+HWub6MIktb3hF7onuu4LDWpiMO&#10;TNNEzJAB0DsZpXE8jwZtWG805daC93o8xMuAX9ecug91bblDssKQmwurCevar9HyjJSNIX0r6JQG&#10;+YcsOiIUBD1AXRNH0MaIP6A6QY22unYnVHeRrmtBeagBqkni36q5b0nPQy1Aju0PNNn/B0vfb28N&#10;Egx6B51SpIMe3XH384dqNlIjxhElymmLiDGcaegjAyPzvA29LeH5fX9rfOW2v9H0i0VKX7VENfzC&#10;GD20nDDINvH3o2cPvGHhKVoP7zSDqGTjdKBwV5vOAwI5aBc69XDoFN85RMGZ5Xla5NBQCmd5Nl+8&#10;ykMIUu5f98a6N1x3yG8qbPRGsTuQQwhBtjfWhXaxqWbCPmNUdxKavyUSJfP5fDEhTpcjUu4xQ7la&#10;CrYSUgbDy5VfSYPgMZRCKVcuCaHkpoP6Rn8S+5+HJSX4QZmjP7gAP6jewwBZYB1HkMo/UtpH9FwC&#10;QPAAIVMpnpqguG9FkmbxZVrMVvPTxSxbZfmsWMSnszgpLot5nBXZ9eq7Ty7JylYwxtWNUHyv/iT7&#10;O3VN3+Go26B/NFQ4zTOoMHBynL41zfpAT2DhUPPxtdClQI8XzmvFwt4RIcd99DzlwAPUvf8PTASZ&#10;eWWNCnW79Q5QvNzWmj2A4IwGPYB0YGrBptXmEaMBJkCF7dcNMRwj+VaBaIsky/zICEaWL1IwzPHJ&#10;+viEKApQFabOYDQaV24cNJveiKaFWKMilL4AqdfC+T4+5TUZ8J2HcqaZ5AfJsR1uPU3O5S8AAAD/&#10;/wMAUEsDBBQABgAIAAAAIQDewjPe3gAAAAoBAAAPAAAAZHJzL2Rvd25yZXYueG1sTI9BTsMwEEX3&#10;SNzBGiR2rZ1SBZTGqVABAVIl1NADOPEQB+JxFLttcnucFez+aJ7+vMm3o+3YGQffOpKQLAUwpNrp&#10;lhoJx8+XxQMwHxRp1TlCCRN62BbXV7nKtLvQAc9laFgsIZ8pCSaEPuPc1wat8kvXI8XdlxusCnEc&#10;Gq4HdYnltuMrIVJuVUvxglE97gzWP+XJSsDqvXx6G1/peV9+HMz3tKvpbpLy9mZ83AALOIY/GGb9&#10;qA5FdKrcibRnnYRFsl5HdA5pAiwS92KVAqvmIIAXOf//QvELAAD//wMAUEsBAi0AFAAGAAgAAAAh&#10;ALaDOJL+AAAA4QEAABMAAAAAAAAAAAAAAAAAAAAAAFtDb250ZW50X1R5cGVzXS54bWxQSwECLQAU&#10;AAYACAAAACEAOP0h/9YAAACUAQAACwAAAAAAAAAAAAAAAAAvAQAAX3JlbHMvLnJlbHNQSwECLQAU&#10;AAYACAAAACEApDLYx8gCAACBBQAADgAAAAAAAAAAAAAAAAAuAgAAZHJzL2Uyb0RvYy54bWxQSwEC&#10;LQAUAAYACAAAACEA3sIz3t4AAAAKAQAADwAAAAAAAAAAAAAAAAAiBQAAZHJzL2Rvd25yZXYueG1s&#10;UEsFBgAAAAAEAAQA8wAAAC0GAAAAAA==&#10;" fillcolor="#4f81bd [3204]" stroked="f" strokeweight="2pt">
              <v:textbox>
                <w:txbxContent>
                  <w:p w14:paraId="36E4FB61" w14:textId="77777777" w:rsidR="00172EA3" w:rsidRDefault="00172EA3" w:rsidP="002F3981">
                    <w:pPr>
                      <w:jc w:val="right"/>
                      <w:rPr>
                        <w:rFonts w:ascii="Arial" w:hAnsi="Arial" w:cs="Arial"/>
                        <w:b/>
                      </w:rPr>
                    </w:pPr>
                    <w:r>
                      <w:rPr>
                        <w:rFonts w:ascii="Arial" w:hAnsi="Arial" w:cs="Arial"/>
                        <w:b/>
                      </w:rPr>
                      <w:t>ARTIGO</w:t>
                    </w:r>
                  </w:p>
                  <w:p w14:paraId="098C802C" w14:textId="77777777" w:rsidR="00172EA3" w:rsidRPr="00677FEC" w:rsidRDefault="00172EA3"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6E1DD9D8" w14:textId="77777777" w:rsidR="00172EA3" w:rsidRPr="009A4DEE" w:rsidRDefault="00172EA3"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6EC0B212" wp14:editId="717C516D">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1A48D5AF" w14:textId="77777777" w:rsidR="00172EA3" w:rsidRPr="00734FFA" w:rsidRDefault="00172EA3"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0B212"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1A48D5AF" w14:textId="77777777" w:rsidR="00172EA3" w:rsidRPr="00734FFA" w:rsidRDefault="00172EA3" w:rsidP="002F3981">
                    <w:pPr>
                      <w:jc w:val="center"/>
                      <w:rPr>
                        <w:rFonts w:ascii="Arial" w:hAnsi="Arial" w:cs="Arial"/>
                        <w:b/>
                        <w:color w:val="0F243E" w:themeColor="text2" w:themeShade="80"/>
                        <w:sz w:val="16"/>
                        <w:szCs w:val="16"/>
                      </w:rPr>
                    </w:pPr>
                  </w:p>
                </w:txbxContent>
              </v:textbox>
            </v:shape>
          </w:pict>
        </mc:Fallback>
      </mc:AlternateContent>
    </w:r>
  </w:p>
  <w:p w14:paraId="107F28BF" w14:textId="77777777" w:rsidR="00172EA3" w:rsidRPr="00C33545" w:rsidRDefault="00172EA3"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531"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428"/>
      <w:gridCol w:w="5103"/>
    </w:tblGrid>
    <w:tr w:rsidR="00172EA3" w:rsidRPr="00677FEC" w14:paraId="0A2894FD" w14:textId="77777777" w:rsidTr="00A22507">
      <w:trPr>
        <w:trHeight w:val="716"/>
      </w:trPr>
      <w:tc>
        <w:tcPr>
          <w:tcW w:w="4428" w:type="dxa"/>
        </w:tcPr>
        <w:p w14:paraId="51276E99" w14:textId="77777777" w:rsidR="00172EA3" w:rsidRPr="00651574" w:rsidRDefault="00172EA3" w:rsidP="003D6437">
          <w:pPr>
            <w:pStyle w:val="Cabealho"/>
            <w:jc w:val="both"/>
            <w:rPr>
              <w:rFonts w:ascii="Arial" w:hAnsi="Arial" w:cs="Arial"/>
              <w:sz w:val="16"/>
              <w:szCs w:val="16"/>
            </w:rPr>
          </w:pPr>
          <w:r w:rsidRPr="00651574">
            <w:rPr>
              <w:rFonts w:ascii="Arial" w:hAnsi="Arial" w:cs="Arial"/>
              <w:sz w:val="16"/>
              <w:szCs w:val="16"/>
            </w:rPr>
            <w:t>DOI</w:t>
          </w:r>
        </w:p>
        <w:p w14:paraId="70CAC55C" w14:textId="77777777" w:rsidR="00172EA3" w:rsidRPr="00651574" w:rsidRDefault="00172EA3" w:rsidP="003D6437">
          <w:pPr>
            <w:pStyle w:val="Cabealho"/>
            <w:rPr>
              <w:rFonts w:ascii="Arial" w:hAnsi="Arial" w:cs="Arial"/>
              <w:sz w:val="16"/>
              <w:szCs w:val="16"/>
            </w:rPr>
          </w:pPr>
          <w:r w:rsidRPr="00651574">
            <w:rPr>
              <w:rFonts w:ascii="Arial" w:hAnsi="Arial" w:cs="Arial"/>
              <w:sz w:val="16"/>
              <w:szCs w:val="16"/>
            </w:rPr>
            <w:t xml:space="preserve">Revista </w:t>
          </w:r>
          <w:proofErr w:type="spellStart"/>
          <w:r>
            <w:rPr>
              <w:rFonts w:ascii="Arial" w:hAnsi="Arial" w:cs="Arial"/>
              <w:sz w:val="16"/>
              <w:szCs w:val="16"/>
            </w:rPr>
            <w:t>Cereus</w:t>
          </w:r>
          <w:proofErr w:type="spellEnd"/>
          <w:r w:rsidRPr="00651574">
            <w:rPr>
              <w:rFonts w:ascii="Arial" w:hAnsi="Arial" w:cs="Arial"/>
              <w:sz w:val="16"/>
              <w:szCs w:val="16"/>
            </w:rPr>
            <w:t xml:space="preserve"> </w:t>
          </w:r>
        </w:p>
        <w:p w14:paraId="2E025C33" w14:textId="77777777" w:rsidR="00172EA3" w:rsidRPr="00651574" w:rsidRDefault="00172EA3" w:rsidP="003D6437">
          <w:pPr>
            <w:pStyle w:val="Cabealho"/>
            <w:ind w:right="-108"/>
            <w:rPr>
              <w:rFonts w:ascii="Arial" w:hAnsi="Arial" w:cs="Arial"/>
              <w:sz w:val="16"/>
              <w:szCs w:val="16"/>
            </w:rPr>
          </w:pPr>
          <w:r w:rsidRPr="00651574">
            <w:rPr>
              <w:rFonts w:ascii="Arial" w:hAnsi="Arial" w:cs="Arial"/>
              <w:sz w:val="16"/>
              <w:szCs w:val="16"/>
            </w:rPr>
            <w:t>ANO Volume/Número</w:t>
          </w:r>
        </w:p>
      </w:tc>
      <w:tc>
        <w:tcPr>
          <w:tcW w:w="5103" w:type="dxa"/>
        </w:tcPr>
        <w:p w14:paraId="2B97DB15" w14:textId="77777777" w:rsidR="00172EA3" w:rsidRPr="00677FEC" w:rsidRDefault="00172EA3" w:rsidP="003D6437">
          <w:pPr>
            <w:rPr>
              <w:rFonts w:ascii="Arial" w:hAnsi="Arial" w:cs="Arial"/>
              <w:b/>
              <w:sz w:val="16"/>
              <w:szCs w:val="16"/>
            </w:rPr>
          </w:pPr>
          <w:r>
            <w:rPr>
              <w:rFonts w:ascii="Arial" w:hAnsi="Arial" w:cs="Arial"/>
              <w:b/>
              <w:sz w:val="16"/>
              <w:szCs w:val="16"/>
            </w:rPr>
            <w:t>Autores conforme citação bibliográfica</w:t>
          </w:r>
          <w:r w:rsidRPr="00677FEC">
            <w:rPr>
              <w:rFonts w:ascii="Arial" w:hAnsi="Arial" w:cs="Arial"/>
              <w:b/>
              <w:sz w:val="16"/>
              <w:szCs w:val="16"/>
            </w:rPr>
            <w:t>.</w:t>
          </w:r>
        </w:p>
        <w:p w14:paraId="7BBC8433" w14:textId="77777777" w:rsidR="00172EA3" w:rsidRPr="00677FEC" w:rsidRDefault="00172EA3" w:rsidP="003D6437">
          <w:pPr>
            <w:rPr>
              <w:rFonts w:ascii="Arial" w:hAnsi="Arial" w:cs="Arial"/>
              <w:b/>
            </w:rPr>
          </w:pPr>
          <w:r>
            <w:rPr>
              <w:rFonts w:ascii="Arial" w:hAnsi="Arial" w:cs="Arial"/>
              <w:sz w:val="16"/>
              <w:szCs w:val="16"/>
            </w:rPr>
            <w:t>Título do Artigo.</w:t>
          </w:r>
        </w:p>
      </w:tc>
    </w:tr>
  </w:tbl>
  <w:p w14:paraId="51E85625" w14:textId="77777777" w:rsidR="00172EA3" w:rsidRPr="00BD0623" w:rsidRDefault="00172EA3" w:rsidP="00BD06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0">
    <w:nsid w:val="6C33273E"/>
    <w:multiLevelType w:val="hybridMultilevel"/>
    <w:tmpl w:val="4D52C096"/>
    <w:lvl w:ilvl="0" w:tplc="1DA8F8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3"/>
  </w:num>
  <w:num w:numId="3">
    <w:abstractNumId w:val="16"/>
  </w:num>
  <w:num w:numId="4">
    <w:abstractNumId w:val="18"/>
  </w:num>
  <w:num w:numId="5">
    <w:abstractNumId w:val="9"/>
  </w:num>
  <w:num w:numId="6">
    <w:abstractNumId w:val="8"/>
  </w:num>
  <w:num w:numId="7">
    <w:abstractNumId w:val="10"/>
  </w:num>
  <w:num w:numId="8">
    <w:abstractNumId w:val="19"/>
  </w:num>
  <w:num w:numId="9">
    <w:abstractNumId w:val="7"/>
  </w:num>
  <w:num w:numId="10">
    <w:abstractNumId w:val="12"/>
  </w:num>
  <w:num w:numId="11">
    <w:abstractNumId w:val="11"/>
  </w:num>
  <w:num w:numId="12">
    <w:abstractNumId w:val="15"/>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2100"/>
    <w:rsid w:val="00002B36"/>
    <w:rsid w:val="00003503"/>
    <w:rsid w:val="00003EE9"/>
    <w:rsid w:val="00006F9F"/>
    <w:rsid w:val="00007287"/>
    <w:rsid w:val="000079AC"/>
    <w:rsid w:val="00007A17"/>
    <w:rsid w:val="0001060F"/>
    <w:rsid w:val="00011C6A"/>
    <w:rsid w:val="0001202A"/>
    <w:rsid w:val="000123F5"/>
    <w:rsid w:val="000157CA"/>
    <w:rsid w:val="00017373"/>
    <w:rsid w:val="00022A7F"/>
    <w:rsid w:val="000235A7"/>
    <w:rsid w:val="000245A9"/>
    <w:rsid w:val="00025106"/>
    <w:rsid w:val="00026430"/>
    <w:rsid w:val="00026B9C"/>
    <w:rsid w:val="00027758"/>
    <w:rsid w:val="000311A8"/>
    <w:rsid w:val="00032538"/>
    <w:rsid w:val="0003435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73D27"/>
    <w:rsid w:val="0008115D"/>
    <w:rsid w:val="000816AA"/>
    <w:rsid w:val="00082F88"/>
    <w:rsid w:val="00083A67"/>
    <w:rsid w:val="000843B7"/>
    <w:rsid w:val="00086D25"/>
    <w:rsid w:val="00087577"/>
    <w:rsid w:val="00090FD8"/>
    <w:rsid w:val="00091641"/>
    <w:rsid w:val="00092BBF"/>
    <w:rsid w:val="00093605"/>
    <w:rsid w:val="00097A6F"/>
    <w:rsid w:val="000A2E78"/>
    <w:rsid w:val="000A43E9"/>
    <w:rsid w:val="000A698D"/>
    <w:rsid w:val="000A7CFB"/>
    <w:rsid w:val="000B127C"/>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3A21"/>
    <w:rsid w:val="00164E46"/>
    <w:rsid w:val="0016796C"/>
    <w:rsid w:val="00167C6B"/>
    <w:rsid w:val="00172EA3"/>
    <w:rsid w:val="00173705"/>
    <w:rsid w:val="00174397"/>
    <w:rsid w:val="00176842"/>
    <w:rsid w:val="00176FEB"/>
    <w:rsid w:val="00180340"/>
    <w:rsid w:val="00180955"/>
    <w:rsid w:val="00180A64"/>
    <w:rsid w:val="00180BBB"/>
    <w:rsid w:val="00180FC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A77D5"/>
    <w:rsid w:val="001B1EA6"/>
    <w:rsid w:val="001B3062"/>
    <w:rsid w:val="001B5345"/>
    <w:rsid w:val="001B6735"/>
    <w:rsid w:val="001C09CD"/>
    <w:rsid w:val="001C1984"/>
    <w:rsid w:val="001C2FCA"/>
    <w:rsid w:val="001C33A6"/>
    <w:rsid w:val="001C3768"/>
    <w:rsid w:val="001C394B"/>
    <w:rsid w:val="001C3C91"/>
    <w:rsid w:val="001C463F"/>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5F8"/>
    <w:rsid w:val="002058FB"/>
    <w:rsid w:val="002062BC"/>
    <w:rsid w:val="00207E90"/>
    <w:rsid w:val="0021115B"/>
    <w:rsid w:val="0021255D"/>
    <w:rsid w:val="00212930"/>
    <w:rsid w:val="002147F0"/>
    <w:rsid w:val="002208A5"/>
    <w:rsid w:val="002210AC"/>
    <w:rsid w:val="00223EEA"/>
    <w:rsid w:val="00224271"/>
    <w:rsid w:val="00224600"/>
    <w:rsid w:val="002253A9"/>
    <w:rsid w:val="00231B49"/>
    <w:rsid w:val="00232676"/>
    <w:rsid w:val="002341DE"/>
    <w:rsid w:val="002352C6"/>
    <w:rsid w:val="00236F4D"/>
    <w:rsid w:val="002442D5"/>
    <w:rsid w:val="00245927"/>
    <w:rsid w:val="00245F48"/>
    <w:rsid w:val="00250572"/>
    <w:rsid w:val="002508D6"/>
    <w:rsid w:val="00252573"/>
    <w:rsid w:val="0025340F"/>
    <w:rsid w:val="00256159"/>
    <w:rsid w:val="00260281"/>
    <w:rsid w:val="00260C69"/>
    <w:rsid w:val="00260CAF"/>
    <w:rsid w:val="00262F94"/>
    <w:rsid w:val="00264D20"/>
    <w:rsid w:val="00264E82"/>
    <w:rsid w:val="0026737C"/>
    <w:rsid w:val="002728C5"/>
    <w:rsid w:val="002728F8"/>
    <w:rsid w:val="00272C92"/>
    <w:rsid w:val="00273751"/>
    <w:rsid w:val="002738DF"/>
    <w:rsid w:val="002765E0"/>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4C31"/>
    <w:rsid w:val="002E61E6"/>
    <w:rsid w:val="002F0EC8"/>
    <w:rsid w:val="002F19C3"/>
    <w:rsid w:val="002F2AA8"/>
    <w:rsid w:val="002F3981"/>
    <w:rsid w:val="002F5AF1"/>
    <w:rsid w:val="00304B4B"/>
    <w:rsid w:val="0030531A"/>
    <w:rsid w:val="00305676"/>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1CE0"/>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407A"/>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90A"/>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972"/>
    <w:rsid w:val="00444EA4"/>
    <w:rsid w:val="004459D2"/>
    <w:rsid w:val="00446698"/>
    <w:rsid w:val="004542BE"/>
    <w:rsid w:val="004551BF"/>
    <w:rsid w:val="00457617"/>
    <w:rsid w:val="00460676"/>
    <w:rsid w:val="004607DB"/>
    <w:rsid w:val="0046118B"/>
    <w:rsid w:val="00461B19"/>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1DB0"/>
    <w:rsid w:val="004C21A0"/>
    <w:rsid w:val="004C373B"/>
    <w:rsid w:val="004C4071"/>
    <w:rsid w:val="004C4102"/>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02"/>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28A3"/>
    <w:rsid w:val="005A3E8D"/>
    <w:rsid w:val="005A4E8B"/>
    <w:rsid w:val="005A6071"/>
    <w:rsid w:val="005A70FF"/>
    <w:rsid w:val="005B10B8"/>
    <w:rsid w:val="005B1A5C"/>
    <w:rsid w:val="005B37D9"/>
    <w:rsid w:val="005B48E9"/>
    <w:rsid w:val="005B4BE8"/>
    <w:rsid w:val="005B6116"/>
    <w:rsid w:val="005B6D06"/>
    <w:rsid w:val="005B7454"/>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37AD1"/>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4238"/>
    <w:rsid w:val="00667124"/>
    <w:rsid w:val="00670FBC"/>
    <w:rsid w:val="00672A50"/>
    <w:rsid w:val="00673D45"/>
    <w:rsid w:val="006776BD"/>
    <w:rsid w:val="00677AC7"/>
    <w:rsid w:val="00677FEC"/>
    <w:rsid w:val="00680C9F"/>
    <w:rsid w:val="00681DD8"/>
    <w:rsid w:val="00681F77"/>
    <w:rsid w:val="006849AE"/>
    <w:rsid w:val="00684E08"/>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25F3"/>
    <w:rsid w:val="007330B9"/>
    <w:rsid w:val="007332EF"/>
    <w:rsid w:val="00734797"/>
    <w:rsid w:val="00734A08"/>
    <w:rsid w:val="00734FFA"/>
    <w:rsid w:val="007358C6"/>
    <w:rsid w:val="00736CF7"/>
    <w:rsid w:val="00737130"/>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0189"/>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C5FB8"/>
    <w:rsid w:val="007D0CBA"/>
    <w:rsid w:val="007D1DEE"/>
    <w:rsid w:val="007D6DCA"/>
    <w:rsid w:val="007E1703"/>
    <w:rsid w:val="007E3819"/>
    <w:rsid w:val="007E6461"/>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183E"/>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4717"/>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6F2A"/>
    <w:rsid w:val="008B7848"/>
    <w:rsid w:val="008C4C92"/>
    <w:rsid w:val="008C527B"/>
    <w:rsid w:val="008C56EF"/>
    <w:rsid w:val="008C5E56"/>
    <w:rsid w:val="008C61E0"/>
    <w:rsid w:val="008C71A5"/>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1125"/>
    <w:rsid w:val="00961419"/>
    <w:rsid w:val="00965204"/>
    <w:rsid w:val="00967AFF"/>
    <w:rsid w:val="009702E5"/>
    <w:rsid w:val="00972709"/>
    <w:rsid w:val="0097487B"/>
    <w:rsid w:val="00974AFD"/>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3C7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5865"/>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B3F66"/>
    <w:rsid w:val="00AB65BB"/>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D7CC7"/>
    <w:rsid w:val="00BE03BB"/>
    <w:rsid w:val="00BE1400"/>
    <w:rsid w:val="00BE1FFE"/>
    <w:rsid w:val="00BE33A3"/>
    <w:rsid w:val="00BE4302"/>
    <w:rsid w:val="00BE492C"/>
    <w:rsid w:val="00BE5783"/>
    <w:rsid w:val="00BE5ADB"/>
    <w:rsid w:val="00BF1417"/>
    <w:rsid w:val="00BF3AD5"/>
    <w:rsid w:val="00BF6E03"/>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1700"/>
    <w:rsid w:val="00C520C9"/>
    <w:rsid w:val="00C53BD6"/>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24F66"/>
    <w:rsid w:val="00D313F3"/>
    <w:rsid w:val="00D3240A"/>
    <w:rsid w:val="00D32918"/>
    <w:rsid w:val="00D35B6C"/>
    <w:rsid w:val="00D368F1"/>
    <w:rsid w:val="00D36BF9"/>
    <w:rsid w:val="00D40156"/>
    <w:rsid w:val="00D40465"/>
    <w:rsid w:val="00D404A5"/>
    <w:rsid w:val="00D4159C"/>
    <w:rsid w:val="00D47093"/>
    <w:rsid w:val="00D47428"/>
    <w:rsid w:val="00D50B94"/>
    <w:rsid w:val="00D52AD4"/>
    <w:rsid w:val="00D534B9"/>
    <w:rsid w:val="00D56CBB"/>
    <w:rsid w:val="00D57568"/>
    <w:rsid w:val="00D602D3"/>
    <w:rsid w:val="00D60575"/>
    <w:rsid w:val="00D60E1F"/>
    <w:rsid w:val="00D6148C"/>
    <w:rsid w:val="00D646EE"/>
    <w:rsid w:val="00D6702E"/>
    <w:rsid w:val="00D71C5E"/>
    <w:rsid w:val="00D7386A"/>
    <w:rsid w:val="00D74ACF"/>
    <w:rsid w:val="00D7795C"/>
    <w:rsid w:val="00D81AC5"/>
    <w:rsid w:val="00D82356"/>
    <w:rsid w:val="00D82D53"/>
    <w:rsid w:val="00D8417A"/>
    <w:rsid w:val="00D86219"/>
    <w:rsid w:val="00D86A30"/>
    <w:rsid w:val="00D87B02"/>
    <w:rsid w:val="00D904FE"/>
    <w:rsid w:val="00D9203D"/>
    <w:rsid w:val="00D96921"/>
    <w:rsid w:val="00D979A5"/>
    <w:rsid w:val="00DA0D1C"/>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378"/>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6416C"/>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14D7"/>
    <w:rsid w:val="00EB1909"/>
    <w:rsid w:val="00EB2837"/>
    <w:rsid w:val="00EB2A31"/>
    <w:rsid w:val="00EB38FF"/>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00C2"/>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shapedefaults>
    <o:shapelayout v:ext="edit">
      <o:idmap v:ext="edit" data="1"/>
    </o:shapelayout>
  </w:shapeDefaults>
  <w:decimalSymbol w:val=","/>
  <w:listSeparator w:val=";"/>
  <w14:docId w14:val="04BDC736"/>
  <w15:docId w15:val="{79E71C67-ECEA-4F74-9565-387C779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tblInd w:w="0" w:type="dxa"/>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val="x-none"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val="x-none"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styleId="TabeladeGrade4-nfase3">
    <w:name w:val="Grid Table 4 Accent 3"/>
    <w:basedOn w:val="Tabelanormal"/>
    <w:uiPriority w:val="49"/>
    <w:rsid w:val="00FD4446"/>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customStyle="1" w:styleId="tgc">
    <w:name w:val="_tgc"/>
    <w:basedOn w:val="Fontepargpadro"/>
    <w:rsid w:val="00854717"/>
  </w:style>
  <w:style w:type="paragraph" w:styleId="Reviso">
    <w:name w:val="Revision"/>
    <w:hidden/>
    <w:uiPriority w:val="99"/>
    <w:semiHidden/>
    <w:rsid w:val="00AB3F6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A8672E-4039-418A-B2EB-80C2EBF7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7004</Words>
  <Characters>37824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Usuario</cp:lastModifiedBy>
  <cp:revision>3</cp:revision>
  <cp:lastPrinted>2018-04-22T22:15:00Z</cp:lastPrinted>
  <dcterms:created xsi:type="dcterms:W3CDTF">2019-03-25T11:47:00Z</dcterms:created>
  <dcterms:modified xsi:type="dcterms:W3CDTF">2019-03-25T11:47:00Z</dcterms:modified>
</cp:coreProperties>
</file>