
<file path=[Content_Types].xml><?xml version="1.0" encoding="utf-8"?>
<Types xmlns="http://schemas.openxmlformats.org/package/2006/content-types">
  <Default Extension="bin" ContentType="application/vnd.openxmlformats-officedocument.oleObject"/>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A548BF" w14:textId="3D007D57" w:rsidR="001E5C32" w:rsidRDefault="00A13054" w:rsidP="001E5C32">
      <w:pPr>
        <w:jc w:val="center"/>
        <w:rPr>
          <w:rFonts w:ascii="Arial" w:hAnsi="Arial" w:cs="Arial"/>
          <w:b/>
          <w:color w:val="1F497D" w:themeColor="text2"/>
          <w:szCs w:val="28"/>
        </w:rPr>
      </w:pPr>
      <w:r>
        <w:rPr>
          <w:noProof/>
        </w:rPr>
        <w:drawing>
          <wp:anchor distT="0" distB="0" distL="114300" distR="114300" simplePos="0" relativeHeight="251663360" behindDoc="0" locked="0" layoutInCell="1" allowOverlap="1" wp14:anchorId="65938990" wp14:editId="65C3B106">
            <wp:simplePos x="0" y="0"/>
            <wp:positionH relativeFrom="page">
              <wp:align>right</wp:align>
            </wp:positionH>
            <wp:positionV relativeFrom="paragraph">
              <wp:posOffset>-638175</wp:posOffset>
            </wp:positionV>
            <wp:extent cx="2235835" cy="678180"/>
            <wp:effectExtent l="0" t="0" r="0" b="7620"/>
            <wp:wrapNone/>
            <wp:docPr id="14" name="Imagem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rotWithShape="1">
                    <a:blip r:embed="rId8">
                      <a:extLst>
                        <a:ext uri="{28A0092B-C50C-407E-A947-70E740481C1C}">
                          <a14:useLocalDpi xmlns:a14="http://schemas.microsoft.com/office/drawing/2010/main" val="0"/>
                        </a:ext>
                      </a:extLst>
                    </a:blip>
                    <a:srcRect t="35621" b="23197"/>
                    <a:stretch/>
                  </pic:blipFill>
                  <pic:spPr bwMode="auto">
                    <a:xfrm>
                      <a:off x="0" y="0"/>
                      <a:ext cx="2235835" cy="67818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2FE49204" w14:textId="652E51AE" w:rsidR="00F14C7B" w:rsidRDefault="00294DA7" w:rsidP="00294DA7">
      <w:pPr>
        <w:jc w:val="center"/>
        <w:rPr>
          <w:rFonts w:ascii="Arial" w:hAnsi="Arial" w:cs="Arial"/>
          <w:b/>
          <w:color w:val="1F497D" w:themeColor="text2"/>
          <w:szCs w:val="28"/>
        </w:rPr>
      </w:pPr>
      <w:r w:rsidRPr="00294DA7">
        <w:rPr>
          <w:rFonts w:ascii="Arial" w:hAnsi="Arial" w:cs="Arial"/>
          <w:b/>
          <w:color w:val="1F497D" w:themeColor="text2"/>
          <w:szCs w:val="28"/>
        </w:rPr>
        <w:t>Avaliação do perfil hematológico e bioquímico de pacientes com doença renal crônica submetidos à terapia renal substitutiva.</w:t>
      </w:r>
    </w:p>
    <w:p w14:paraId="4A4C9A03" w14:textId="0D82E0F0" w:rsidR="00294DA7" w:rsidRDefault="00294DA7" w:rsidP="00294DA7">
      <w:pPr>
        <w:jc w:val="center"/>
        <w:rPr>
          <w:rFonts w:ascii="Arial" w:hAnsi="Arial" w:cs="Arial"/>
          <w:b/>
          <w:color w:val="1F497D" w:themeColor="text2"/>
          <w:szCs w:val="28"/>
        </w:rPr>
      </w:pPr>
    </w:p>
    <w:p w14:paraId="5B279724" w14:textId="77777777" w:rsidR="00294DA7" w:rsidRPr="00294DA7" w:rsidRDefault="00294DA7" w:rsidP="00294DA7">
      <w:pPr>
        <w:jc w:val="center"/>
        <w:rPr>
          <w:rFonts w:ascii="Arial" w:hAnsi="Arial" w:cs="Arial"/>
          <w:i/>
          <w:color w:val="1F497D" w:themeColor="text2"/>
          <w:szCs w:val="28"/>
        </w:rPr>
      </w:pPr>
      <w:r w:rsidRPr="00294DA7">
        <w:rPr>
          <w:rFonts w:ascii="Arial" w:hAnsi="Arial" w:cs="Arial"/>
          <w:i/>
          <w:color w:val="1F497D" w:themeColor="text2"/>
          <w:szCs w:val="28"/>
        </w:rPr>
        <w:t>Evaluation of the Hematologic and Biochemical Profile of Patients With Chronic Kidney Disease Undergoing Renal Replacement Therapy.</w:t>
      </w:r>
    </w:p>
    <w:p w14:paraId="6EC279FE" w14:textId="47D9C396" w:rsidR="00164E46" w:rsidRPr="006471D5" w:rsidRDefault="00164E46" w:rsidP="00164E46">
      <w:pPr>
        <w:spacing w:before="240" w:after="240"/>
        <w:jc w:val="center"/>
        <w:rPr>
          <w:rFonts w:ascii="Arial" w:hAnsi="Arial" w:cs="Arial"/>
          <w:i/>
          <w:color w:val="1F497D" w:themeColor="text2"/>
          <w:szCs w:val="28"/>
        </w:rPr>
      </w:pPr>
    </w:p>
    <w:p w14:paraId="35CEFD9C" w14:textId="4B13D004" w:rsidR="00DD6B14" w:rsidRDefault="002E36DB" w:rsidP="005D60F0">
      <w:pPr>
        <w:ind w:left="-426"/>
        <w:jc w:val="both"/>
        <w:rPr>
          <w:rFonts w:ascii="Arial" w:hAnsi="Arial" w:cs="Arial"/>
          <w:color w:val="1F497D" w:themeColor="text2"/>
          <w:lang w:val="en-US"/>
        </w:rPr>
      </w:pPr>
      <w:r>
        <w:rPr>
          <w:rFonts w:ascii="Arial" w:hAnsi="Arial" w:cs="Arial"/>
          <w:noProof/>
          <w:color w:val="1F497D" w:themeColor="text2"/>
        </w:rPr>
        <mc:AlternateContent>
          <mc:Choice Requires="wps">
            <w:drawing>
              <wp:anchor distT="0" distB="0" distL="114300" distR="114300" simplePos="0" relativeHeight="251661312" behindDoc="0" locked="0" layoutInCell="0" allowOverlap="1" wp14:anchorId="2700C984" wp14:editId="7D47EB1E">
                <wp:simplePos x="0" y="0"/>
                <wp:positionH relativeFrom="margin">
                  <wp:posOffset>5033010</wp:posOffset>
                </wp:positionH>
                <wp:positionV relativeFrom="margin">
                  <wp:posOffset>1337310</wp:posOffset>
                </wp:positionV>
                <wp:extent cx="1802765" cy="3940810"/>
                <wp:effectExtent l="9525" t="133350" r="197485" b="12065"/>
                <wp:wrapSquare wrapText="bothSides"/>
                <wp:docPr id="9"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02765" cy="3940810"/>
                        </a:xfrm>
                        <a:prstGeom prst="roundRect">
                          <a:avLst>
                            <a:gd name="adj" fmla="val 10394"/>
                          </a:avLst>
                        </a:prstGeom>
                        <a:solidFill>
                          <a:schemeClr val="accent1">
                            <a:lumMod val="100000"/>
                            <a:lumOff val="0"/>
                          </a:schemeClr>
                        </a:solidFill>
                        <a:ln w="9525">
                          <a:solidFill>
                            <a:srgbClr val="4F81BD"/>
                          </a:solidFill>
                          <a:round/>
                          <a:headEnd/>
                          <a:tailEnd/>
                        </a:ln>
                        <a:effectLst>
                          <a:outerShdw dist="660034" dir="20934377" sx="75000" sy="75000" algn="tl" rotWithShape="0">
                            <a:srgbClr val="BFBFBF">
                              <a:alpha val="50000"/>
                            </a:srgbClr>
                          </a:outerShdw>
                        </a:effectLst>
                      </wps:spPr>
                      <wps:txbx>
                        <w:txbxContent>
                          <w:p w14:paraId="2F829018" w14:textId="77777777" w:rsidR="00285E7A" w:rsidRPr="00285E7A" w:rsidRDefault="00285E7A" w:rsidP="00285E7A">
                            <w:pPr>
                              <w:ind w:left="-284" w:right="-352"/>
                              <w:rPr>
                                <w:rFonts w:ascii="Arial" w:hAnsi="Arial" w:cs="Arial"/>
                                <w:b/>
                                <w:color w:val="FFFFFF" w:themeColor="background1"/>
                                <w:sz w:val="16"/>
                                <w:szCs w:val="16"/>
                              </w:rPr>
                            </w:pPr>
                            <w:r>
                              <w:rPr>
                                <w:rFonts w:ascii="Arial" w:hAnsi="Arial" w:cs="Arial"/>
                                <w:b/>
                                <w:color w:val="FFFFFF" w:themeColor="background1"/>
                                <w:sz w:val="16"/>
                                <w:szCs w:val="16"/>
                              </w:rPr>
                              <w:t xml:space="preserve">1 </w:t>
                            </w:r>
                            <w:r w:rsidRPr="00285E7A">
                              <w:rPr>
                                <w:rFonts w:ascii="Arial" w:hAnsi="Arial" w:cs="Arial"/>
                                <w:b/>
                                <w:color w:val="FFFFFF" w:themeColor="background1"/>
                                <w:sz w:val="16"/>
                                <w:szCs w:val="16"/>
                              </w:rPr>
                              <w:t xml:space="preserve">Biomédica especialista em Banco de Sangue e Hematologia Clínica; </w:t>
                            </w:r>
                          </w:p>
                          <w:p w14:paraId="3EDEAEC7" w14:textId="658C840C" w:rsidR="00285E7A" w:rsidRPr="00285E7A" w:rsidRDefault="00285E7A" w:rsidP="00285E7A">
                            <w:pPr>
                              <w:ind w:left="-284" w:right="-352"/>
                              <w:rPr>
                                <w:rFonts w:ascii="Arial" w:hAnsi="Arial" w:cs="Arial"/>
                                <w:b/>
                                <w:color w:val="FFFFFF" w:themeColor="background1"/>
                                <w:sz w:val="16"/>
                                <w:szCs w:val="16"/>
                              </w:rPr>
                            </w:pPr>
                            <w:r w:rsidRPr="00285E7A">
                              <w:rPr>
                                <w:rFonts w:ascii="Arial" w:hAnsi="Arial" w:cs="Arial"/>
                                <w:b/>
                                <w:color w:val="FFFFFF" w:themeColor="background1"/>
                                <w:sz w:val="16"/>
                                <w:szCs w:val="16"/>
                              </w:rPr>
                              <w:t>Universidade do Estado do Pará (UEPA), Marabá, Pará, Brasil.</w:t>
                            </w:r>
                          </w:p>
                          <w:p w14:paraId="7FE3DBC2" w14:textId="77777777" w:rsidR="00285E7A" w:rsidRPr="00285E7A" w:rsidRDefault="00285E7A" w:rsidP="00285E7A">
                            <w:pPr>
                              <w:ind w:left="-284" w:right="-352"/>
                              <w:rPr>
                                <w:rFonts w:ascii="Arial" w:hAnsi="Arial" w:cs="Arial"/>
                                <w:b/>
                                <w:color w:val="FFFFFF" w:themeColor="background1"/>
                                <w:sz w:val="16"/>
                                <w:szCs w:val="16"/>
                              </w:rPr>
                            </w:pPr>
                            <w:r w:rsidRPr="00285E7A">
                              <w:rPr>
                                <w:rFonts w:ascii="Arial" w:hAnsi="Arial" w:cs="Arial"/>
                                <w:b/>
                                <w:color w:val="FFFFFF" w:themeColor="background1"/>
                                <w:sz w:val="16"/>
                                <w:szCs w:val="16"/>
                              </w:rPr>
                              <w:t>ORCID: https://orcid.org/0009-0002-1781-402X</w:t>
                            </w:r>
                          </w:p>
                          <w:p w14:paraId="0F17D782" w14:textId="28F4889F" w:rsidR="00734797" w:rsidRDefault="00285E7A" w:rsidP="00285E7A">
                            <w:pPr>
                              <w:ind w:left="-284" w:right="-352"/>
                              <w:rPr>
                                <w:rFonts w:ascii="Arial" w:hAnsi="Arial" w:cs="Arial"/>
                                <w:b/>
                                <w:color w:val="FFFFFF" w:themeColor="background1"/>
                                <w:sz w:val="16"/>
                                <w:szCs w:val="16"/>
                              </w:rPr>
                            </w:pPr>
                            <w:r w:rsidRPr="00285E7A">
                              <w:rPr>
                                <w:rFonts w:ascii="Arial" w:hAnsi="Arial" w:cs="Arial"/>
                                <w:b/>
                                <w:color w:val="FFFFFF" w:themeColor="background1"/>
                                <w:sz w:val="16"/>
                                <w:szCs w:val="16"/>
                              </w:rPr>
                              <w:t xml:space="preserve">E-mail: </w:t>
                            </w:r>
                            <w:hyperlink r:id="rId9" w:history="1">
                              <w:r w:rsidRPr="00100C8F">
                                <w:rPr>
                                  <w:rStyle w:val="Hyperlink"/>
                                  <w:rFonts w:ascii="Arial" w:hAnsi="Arial" w:cs="Arial"/>
                                  <w:b/>
                                  <w:sz w:val="16"/>
                                  <w:szCs w:val="16"/>
                                </w:rPr>
                                <w:t>elianeveigacruz@gmail.com</w:t>
                              </w:r>
                            </w:hyperlink>
                          </w:p>
                          <w:p w14:paraId="006F33BC" w14:textId="77777777" w:rsidR="00285E7A" w:rsidRDefault="00285E7A" w:rsidP="00285E7A">
                            <w:pPr>
                              <w:ind w:left="-284" w:right="-352"/>
                              <w:rPr>
                                <w:rFonts w:ascii="Arial" w:hAnsi="Arial" w:cs="Arial"/>
                                <w:b/>
                                <w:color w:val="FFFFFF" w:themeColor="background1"/>
                                <w:sz w:val="16"/>
                                <w:szCs w:val="16"/>
                              </w:rPr>
                            </w:pPr>
                          </w:p>
                          <w:p w14:paraId="62D4069B" w14:textId="7B36CD4E" w:rsidR="00285E7A" w:rsidRPr="00285E7A" w:rsidRDefault="00285E7A" w:rsidP="00285E7A">
                            <w:pPr>
                              <w:ind w:left="-284" w:right="-352"/>
                              <w:rPr>
                                <w:rFonts w:ascii="Arial" w:hAnsi="Arial" w:cs="Arial"/>
                                <w:b/>
                                <w:color w:val="FFFFFF" w:themeColor="background1"/>
                                <w:sz w:val="16"/>
                                <w:szCs w:val="16"/>
                              </w:rPr>
                            </w:pPr>
                            <w:r>
                              <w:rPr>
                                <w:rFonts w:ascii="Arial" w:hAnsi="Arial" w:cs="Arial"/>
                                <w:b/>
                                <w:color w:val="FFFFFF" w:themeColor="background1"/>
                                <w:sz w:val="16"/>
                                <w:szCs w:val="16"/>
                              </w:rPr>
                              <w:t xml:space="preserve">2 </w:t>
                            </w:r>
                            <w:r w:rsidRPr="00285E7A">
                              <w:rPr>
                                <w:rFonts w:ascii="Arial" w:hAnsi="Arial" w:cs="Arial"/>
                                <w:b/>
                                <w:color w:val="FFFFFF" w:themeColor="background1"/>
                                <w:sz w:val="16"/>
                                <w:szCs w:val="16"/>
                              </w:rPr>
                              <w:t>Biomédica.</w:t>
                            </w:r>
                          </w:p>
                          <w:p w14:paraId="7B0E5CAB" w14:textId="6B1856EE" w:rsidR="00285E7A" w:rsidRPr="00285E7A" w:rsidRDefault="00285E7A" w:rsidP="00285E7A">
                            <w:pPr>
                              <w:ind w:left="-284" w:right="-352"/>
                              <w:rPr>
                                <w:rFonts w:ascii="Arial" w:hAnsi="Arial" w:cs="Arial"/>
                                <w:b/>
                                <w:color w:val="FFFFFF" w:themeColor="background1"/>
                                <w:sz w:val="16"/>
                                <w:szCs w:val="16"/>
                              </w:rPr>
                            </w:pPr>
                            <w:r w:rsidRPr="00285E7A">
                              <w:rPr>
                                <w:rFonts w:ascii="Arial" w:hAnsi="Arial" w:cs="Arial"/>
                                <w:b/>
                                <w:color w:val="FFFFFF" w:themeColor="background1"/>
                                <w:sz w:val="16"/>
                                <w:szCs w:val="16"/>
                              </w:rPr>
                              <w:t>Universidade do Estado do Pará (UEPA), Marabá, Pará, Brasil.</w:t>
                            </w:r>
                          </w:p>
                          <w:p w14:paraId="71060FB1" w14:textId="77777777" w:rsidR="00285E7A" w:rsidRPr="00285E7A" w:rsidRDefault="00285E7A" w:rsidP="00285E7A">
                            <w:pPr>
                              <w:ind w:left="-284" w:right="-352"/>
                              <w:rPr>
                                <w:rFonts w:ascii="Arial" w:hAnsi="Arial" w:cs="Arial"/>
                                <w:b/>
                                <w:color w:val="FFFFFF" w:themeColor="background1"/>
                                <w:sz w:val="16"/>
                                <w:szCs w:val="16"/>
                              </w:rPr>
                            </w:pPr>
                            <w:r w:rsidRPr="00285E7A">
                              <w:rPr>
                                <w:rFonts w:ascii="Arial" w:hAnsi="Arial" w:cs="Arial"/>
                                <w:b/>
                                <w:color w:val="FFFFFF" w:themeColor="background1"/>
                                <w:sz w:val="16"/>
                                <w:szCs w:val="16"/>
                              </w:rPr>
                              <w:t>ORCID: https://orcid.org/0009-0007-7651-2327</w:t>
                            </w:r>
                          </w:p>
                          <w:p w14:paraId="7AD988D4" w14:textId="7CC14CAD" w:rsidR="00285E7A" w:rsidRDefault="00285E7A" w:rsidP="00285E7A">
                            <w:pPr>
                              <w:ind w:left="-284" w:right="-352"/>
                              <w:rPr>
                                <w:rFonts w:ascii="Arial" w:hAnsi="Arial" w:cs="Arial"/>
                                <w:b/>
                                <w:color w:val="FFFFFF" w:themeColor="background1"/>
                                <w:sz w:val="16"/>
                                <w:szCs w:val="16"/>
                              </w:rPr>
                            </w:pPr>
                            <w:r w:rsidRPr="00285E7A">
                              <w:rPr>
                                <w:rFonts w:ascii="Arial" w:hAnsi="Arial" w:cs="Arial"/>
                                <w:b/>
                                <w:color w:val="FFFFFF" w:themeColor="background1"/>
                                <w:sz w:val="16"/>
                                <w:szCs w:val="16"/>
                              </w:rPr>
                              <w:t xml:space="preserve">E-mail: </w:t>
                            </w:r>
                            <w:hyperlink r:id="rId10" w:history="1">
                              <w:r w:rsidRPr="00100C8F">
                                <w:rPr>
                                  <w:rStyle w:val="Hyperlink"/>
                                  <w:rFonts w:ascii="Arial" w:hAnsi="Arial" w:cs="Arial"/>
                                  <w:b/>
                                  <w:sz w:val="16"/>
                                  <w:szCs w:val="16"/>
                                </w:rPr>
                                <w:t>geliardemicaelly@gmail.com</w:t>
                              </w:r>
                            </w:hyperlink>
                          </w:p>
                          <w:p w14:paraId="7B18259B" w14:textId="0872B149" w:rsidR="00285E7A" w:rsidRDefault="00285E7A" w:rsidP="00285E7A">
                            <w:pPr>
                              <w:ind w:left="-284" w:right="-352"/>
                              <w:rPr>
                                <w:rFonts w:ascii="Arial" w:hAnsi="Arial" w:cs="Arial"/>
                                <w:b/>
                                <w:color w:val="FFFFFF" w:themeColor="background1"/>
                                <w:sz w:val="16"/>
                                <w:szCs w:val="16"/>
                              </w:rPr>
                            </w:pPr>
                          </w:p>
                          <w:p w14:paraId="7B3FD7B0" w14:textId="77777777" w:rsidR="00285E7A" w:rsidRPr="00285E7A" w:rsidRDefault="00285E7A" w:rsidP="00285E7A">
                            <w:pPr>
                              <w:ind w:left="-284" w:right="-352"/>
                              <w:rPr>
                                <w:rFonts w:ascii="Arial" w:hAnsi="Arial" w:cs="Arial"/>
                                <w:b/>
                                <w:color w:val="FFFFFF" w:themeColor="background1"/>
                                <w:sz w:val="16"/>
                                <w:szCs w:val="16"/>
                              </w:rPr>
                            </w:pPr>
                            <w:r>
                              <w:rPr>
                                <w:rFonts w:ascii="Arial" w:hAnsi="Arial" w:cs="Arial"/>
                                <w:b/>
                                <w:color w:val="FFFFFF" w:themeColor="background1"/>
                                <w:sz w:val="16"/>
                                <w:szCs w:val="16"/>
                              </w:rPr>
                              <w:t xml:space="preserve">3 </w:t>
                            </w:r>
                            <w:r w:rsidRPr="00285E7A">
                              <w:rPr>
                                <w:rFonts w:ascii="Arial" w:hAnsi="Arial" w:cs="Arial"/>
                                <w:b/>
                                <w:color w:val="FFFFFF" w:themeColor="background1"/>
                                <w:sz w:val="16"/>
                                <w:szCs w:val="16"/>
                              </w:rPr>
                              <w:t>Doutora em Biociências e Biotecnologia.</w:t>
                            </w:r>
                          </w:p>
                          <w:p w14:paraId="5B428015" w14:textId="68B47688" w:rsidR="00285E7A" w:rsidRPr="00285E7A" w:rsidRDefault="00285E7A" w:rsidP="00285E7A">
                            <w:pPr>
                              <w:ind w:left="-284" w:right="-352"/>
                              <w:rPr>
                                <w:rFonts w:ascii="Arial" w:hAnsi="Arial" w:cs="Arial"/>
                                <w:b/>
                                <w:color w:val="FFFFFF" w:themeColor="background1"/>
                                <w:sz w:val="16"/>
                                <w:szCs w:val="16"/>
                              </w:rPr>
                            </w:pPr>
                            <w:r w:rsidRPr="00285E7A">
                              <w:rPr>
                                <w:rFonts w:ascii="Arial" w:hAnsi="Arial" w:cs="Arial"/>
                                <w:b/>
                                <w:color w:val="FFFFFF" w:themeColor="background1"/>
                                <w:sz w:val="16"/>
                                <w:szCs w:val="16"/>
                              </w:rPr>
                              <w:t>Universidade do Estado do Pará (UEPA), Marabá, Pará, Brasil.</w:t>
                            </w:r>
                          </w:p>
                          <w:p w14:paraId="21389D4B" w14:textId="77777777" w:rsidR="00285E7A" w:rsidRPr="00285E7A" w:rsidRDefault="00285E7A" w:rsidP="00285E7A">
                            <w:pPr>
                              <w:ind w:left="-284" w:right="-352"/>
                              <w:rPr>
                                <w:rFonts w:ascii="Arial" w:hAnsi="Arial" w:cs="Arial"/>
                                <w:b/>
                                <w:color w:val="FFFFFF" w:themeColor="background1"/>
                                <w:sz w:val="16"/>
                                <w:szCs w:val="16"/>
                              </w:rPr>
                            </w:pPr>
                            <w:r w:rsidRPr="00285E7A">
                              <w:rPr>
                                <w:rFonts w:ascii="Arial" w:hAnsi="Arial" w:cs="Arial"/>
                                <w:b/>
                                <w:color w:val="FFFFFF" w:themeColor="background1"/>
                                <w:sz w:val="16"/>
                                <w:szCs w:val="16"/>
                              </w:rPr>
                              <w:t>ORCID: https://orcid.org/0000-0002-3489-4781</w:t>
                            </w:r>
                          </w:p>
                          <w:p w14:paraId="3307EF0D" w14:textId="214BB33C" w:rsidR="00285E7A" w:rsidRDefault="00285E7A" w:rsidP="00285E7A">
                            <w:pPr>
                              <w:ind w:left="-284" w:right="-352"/>
                              <w:rPr>
                                <w:rFonts w:ascii="Arial" w:hAnsi="Arial" w:cs="Arial"/>
                                <w:b/>
                                <w:color w:val="FFFFFF" w:themeColor="background1"/>
                                <w:sz w:val="16"/>
                                <w:szCs w:val="16"/>
                              </w:rPr>
                            </w:pPr>
                            <w:r w:rsidRPr="00285E7A">
                              <w:rPr>
                                <w:rFonts w:ascii="Arial" w:hAnsi="Arial" w:cs="Arial"/>
                                <w:b/>
                                <w:color w:val="FFFFFF" w:themeColor="background1"/>
                                <w:sz w:val="16"/>
                                <w:szCs w:val="16"/>
                              </w:rPr>
                              <w:t xml:space="preserve">E-mail: </w:t>
                            </w:r>
                            <w:hyperlink r:id="rId11" w:history="1">
                              <w:r w:rsidRPr="00100C8F">
                                <w:rPr>
                                  <w:rStyle w:val="Hyperlink"/>
                                  <w:rFonts w:ascii="Arial" w:hAnsi="Arial" w:cs="Arial"/>
                                  <w:b/>
                                  <w:sz w:val="16"/>
                                  <w:szCs w:val="16"/>
                                </w:rPr>
                                <w:t>francielle.bonet@uepa.br</w:t>
                              </w:r>
                            </w:hyperlink>
                          </w:p>
                          <w:p w14:paraId="4CD63901" w14:textId="77777777" w:rsidR="00285E7A" w:rsidRDefault="00285E7A" w:rsidP="00285E7A">
                            <w:pPr>
                              <w:ind w:left="-284" w:right="-352"/>
                              <w:rPr>
                                <w:rFonts w:ascii="Arial" w:hAnsi="Arial" w:cs="Arial"/>
                                <w:b/>
                                <w:color w:val="FFFFFF" w:themeColor="background1"/>
                                <w:sz w:val="16"/>
                                <w:szCs w:val="16"/>
                              </w:rPr>
                            </w:pPr>
                          </w:p>
                        </w:txbxContent>
                      </wps:txbx>
                      <wps:bodyPr rot="0" vert="horz" wrap="square" lIns="228600" tIns="228600" rIns="228600" bIns="228600" anchor="t" anchorCtr="0" upright="1">
                        <a:noAutofit/>
                      </wps:bodyPr>
                    </wps:wsp>
                  </a:graphicData>
                </a:graphic>
                <wp14:sizeRelH relativeFrom="margin">
                  <wp14:pctWidth>0</wp14:pctWidth>
                </wp14:sizeRelH>
                <wp14:sizeRelV relativeFrom="margin">
                  <wp14:pctHeight>0</wp14:pctHeight>
                </wp14:sizeRelV>
              </wp:anchor>
            </w:drawing>
          </mc:Choice>
          <mc:Fallback>
            <w:pict>
              <v:roundrect w14:anchorId="2700C984" id="AutoShape 2" o:spid="_x0000_s1026" style="position:absolute;left:0;text-align:left;margin-left:396.3pt;margin-top:105.3pt;width:141.95pt;height:310.3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top" arcsize="6811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" o:allowincell="f" fillcolor="#4f81bd [3204]" strokecolor="#4f81bd">
                <v:shadow on="t" type="perspective" color="#bfbfbf" opacity=".5" origin="-.5,-.5" offset="51pt,-10pt" matrix=".75,,,.75"/>
                <v:textbox inset="18pt,18pt,18pt,18pt">
                  <w:txbxContent>
                    <w:p w14:paraId="2F829018" w14:textId="77777777" w:rsidR="00285E7A" w:rsidRPr="00285E7A" w:rsidRDefault="00285E7A" w:rsidP="00285E7A">
                      <w:pPr>
                        <w:ind w:left="-284" w:right="-352"/>
                        <w:rPr>
                          <w:rFonts w:ascii="Arial" w:hAnsi="Arial" w:cs="Arial"/>
                          <w:b/>
                          <w:color w:val="FFFFFF" w:themeColor="background1"/>
                          <w:sz w:val="16"/>
                          <w:szCs w:val="16"/>
                        </w:rPr>
                      </w:pPr>
                      <w:proofErr w:type="gramStart"/>
                      <w:r>
                        <w:rPr>
                          <w:rFonts w:ascii="Arial" w:hAnsi="Arial" w:cs="Arial"/>
                          <w:b/>
                          <w:color w:val="FFFFFF" w:themeColor="background1"/>
                          <w:sz w:val="16"/>
                          <w:szCs w:val="16"/>
                        </w:rPr>
                        <w:t xml:space="preserve">1 </w:t>
                      </w:r>
                      <w:r w:rsidRPr="00285E7A">
                        <w:rPr>
                          <w:rFonts w:ascii="Arial" w:hAnsi="Arial" w:cs="Arial"/>
                          <w:b/>
                          <w:color w:val="FFFFFF" w:themeColor="background1"/>
                          <w:sz w:val="16"/>
                          <w:szCs w:val="16"/>
                        </w:rPr>
                        <w:t>Biomédica</w:t>
                      </w:r>
                      <w:proofErr w:type="gramEnd"/>
                      <w:r w:rsidRPr="00285E7A">
                        <w:rPr>
                          <w:rFonts w:ascii="Arial" w:hAnsi="Arial" w:cs="Arial"/>
                          <w:b/>
                          <w:color w:val="FFFFFF" w:themeColor="background1"/>
                          <w:sz w:val="16"/>
                          <w:szCs w:val="16"/>
                        </w:rPr>
                        <w:t xml:space="preserve"> especialista em Banco de Sangue e Hematologia Clínica; </w:t>
                      </w:r>
                    </w:p>
                    <w:p w14:paraId="3EDEAEC7" w14:textId="658C840C" w:rsidR="00285E7A" w:rsidRPr="00285E7A" w:rsidRDefault="00285E7A" w:rsidP="00285E7A">
                      <w:pPr>
                        <w:ind w:left="-284" w:right="-352"/>
                        <w:rPr>
                          <w:rFonts w:ascii="Arial" w:hAnsi="Arial" w:cs="Arial"/>
                          <w:b/>
                          <w:color w:val="FFFFFF" w:themeColor="background1"/>
                          <w:sz w:val="16"/>
                          <w:szCs w:val="16"/>
                        </w:rPr>
                      </w:pPr>
                      <w:r w:rsidRPr="00285E7A">
                        <w:rPr>
                          <w:rFonts w:ascii="Arial" w:hAnsi="Arial" w:cs="Arial"/>
                          <w:b/>
                          <w:color w:val="FFFFFF" w:themeColor="background1"/>
                          <w:sz w:val="16"/>
                          <w:szCs w:val="16"/>
                        </w:rPr>
                        <w:t>Universidade do Estado do Pará (UEPA), Marabá, Pará, Brasil.</w:t>
                      </w:r>
                    </w:p>
                    <w:p w14:paraId="7FE3DBC2" w14:textId="77777777" w:rsidR="00285E7A" w:rsidRPr="00285E7A" w:rsidRDefault="00285E7A" w:rsidP="00285E7A">
                      <w:pPr>
                        <w:ind w:left="-284" w:right="-352"/>
                        <w:rPr>
                          <w:rFonts w:ascii="Arial" w:hAnsi="Arial" w:cs="Arial"/>
                          <w:b/>
                          <w:color w:val="FFFFFF" w:themeColor="background1"/>
                          <w:sz w:val="16"/>
                          <w:szCs w:val="16"/>
                        </w:rPr>
                      </w:pPr>
                      <w:r w:rsidRPr="00285E7A">
                        <w:rPr>
                          <w:rFonts w:ascii="Arial" w:hAnsi="Arial" w:cs="Arial"/>
                          <w:b/>
                          <w:color w:val="FFFFFF" w:themeColor="background1"/>
                          <w:sz w:val="16"/>
                          <w:szCs w:val="16"/>
                        </w:rPr>
                        <w:t>ORCID: https://orcid.org/0009-0002-1781-402X</w:t>
                      </w:r>
                    </w:p>
                    <w:p w14:paraId="0F17D782" w14:textId="28F4889F" w:rsidR="00734797" w:rsidRDefault="00285E7A" w:rsidP="00285E7A">
                      <w:pPr>
                        <w:ind w:left="-284" w:right="-352"/>
                        <w:rPr>
                          <w:rFonts w:ascii="Arial" w:hAnsi="Arial" w:cs="Arial"/>
                          <w:b/>
                          <w:color w:val="FFFFFF" w:themeColor="background1"/>
                          <w:sz w:val="16"/>
                          <w:szCs w:val="16"/>
                        </w:rPr>
                      </w:pPr>
                      <w:r w:rsidRPr="00285E7A">
                        <w:rPr>
                          <w:rFonts w:ascii="Arial" w:hAnsi="Arial" w:cs="Arial"/>
                          <w:b/>
                          <w:color w:val="FFFFFF" w:themeColor="background1"/>
                          <w:sz w:val="16"/>
                          <w:szCs w:val="16"/>
                        </w:rPr>
                        <w:t xml:space="preserve">E-mail: </w:t>
                      </w:r>
                      <w:hyperlink r:id="rId12" w:history="1">
                        <w:r w:rsidRPr="00100C8F">
                          <w:rPr>
                            <w:rStyle w:val="Hyperlink"/>
                            <w:rFonts w:ascii="Arial" w:hAnsi="Arial" w:cs="Arial"/>
                            <w:b/>
                            <w:sz w:val="16"/>
                            <w:szCs w:val="16"/>
                          </w:rPr>
                          <w:t>elianeveigacruz@gmail.com</w:t>
                        </w:r>
                      </w:hyperlink>
                    </w:p>
                    <w:p w14:paraId="006F33BC" w14:textId="77777777" w:rsidR="00285E7A" w:rsidRDefault="00285E7A" w:rsidP="00285E7A">
                      <w:pPr>
                        <w:ind w:left="-284" w:right="-352"/>
                        <w:rPr>
                          <w:rFonts w:ascii="Arial" w:hAnsi="Arial" w:cs="Arial"/>
                          <w:b/>
                          <w:color w:val="FFFFFF" w:themeColor="background1"/>
                          <w:sz w:val="16"/>
                          <w:szCs w:val="16"/>
                        </w:rPr>
                      </w:pPr>
                    </w:p>
                    <w:p w14:paraId="62D4069B" w14:textId="7B36CD4E" w:rsidR="00285E7A" w:rsidRPr="00285E7A" w:rsidRDefault="00285E7A" w:rsidP="00285E7A">
                      <w:pPr>
                        <w:ind w:left="-284" w:right="-352"/>
                        <w:rPr>
                          <w:rFonts w:ascii="Arial" w:hAnsi="Arial" w:cs="Arial"/>
                          <w:b/>
                          <w:color w:val="FFFFFF" w:themeColor="background1"/>
                          <w:sz w:val="16"/>
                          <w:szCs w:val="16"/>
                        </w:rPr>
                      </w:pPr>
                      <w:proofErr w:type="gramStart"/>
                      <w:r>
                        <w:rPr>
                          <w:rFonts w:ascii="Arial" w:hAnsi="Arial" w:cs="Arial"/>
                          <w:b/>
                          <w:color w:val="FFFFFF" w:themeColor="background1"/>
                          <w:sz w:val="16"/>
                          <w:szCs w:val="16"/>
                        </w:rPr>
                        <w:t xml:space="preserve">2 </w:t>
                      </w:r>
                      <w:r w:rsidRPr="00285E7A">
                        <w:rPr>
                          <w:rFonts w:ascii="Arial" w:hAnsi="Arial" w:cs="Arial"/>
                          <w:b/>
                          <w:color w:val="FFFFFF" w:themeColor="background1"/>
                          <w:sz w:val="16"/>
                          <w:szCs w:val="16"/>
                        </w:rPr>
                        <w:t>Biomédica</w:t>
                      </w:r>
                      <w:proofErr w:type="gramEnd"/>
                      <w:r w:rsidRPr="00285E7A">
                        <w:rPr>
                          <w:rFonts w:ascii="Arial" w:hAnsi="Arial" w:cs="Arial"/>
                          <w:b/>
                          <w:color w:val="FFFFFF" w:themeColor="background1"/>
                          <w:sz w:val="16"/>
                          <w:szCs w:val="16"/>
                        </w:rPr>
                        <w:t>.</w:t>
                      </w:r>
                    </w:p>
                    <w:p w14:paraId="7B0E5CAB" w14:textId="6B1856EE" w:rsidR="00285E7A" w:rsidRPr="00285E7A" w:rsidRDefault="00285E7A" w:rsidP="00285E7A">
                      <w:pPr>
                        <w:ind w:left="-284" w:right="-352"/>
                        <w:rPr>
                          <w:rFonts w:ascii="Arial" w:hAnsi="Arial" w:cs="Arial"/>
                          <w:b/>
                          <w:color w:val="FFFFFF" w:themeColor="background1"/>
                          <w:sz w:val="16"/>
                          <w:szCs w:val="16"/>
                        </w:rPr>
                      </w:pPr>
                      <w:r w:rsidRPr="00285E7A">
                        <w:rPr>
                          <w:rFonts w:ascii="Arial" w:hAnsi="Arial" w:cs="Arial"/>
                          <w:b/>
                          <w:color w:val="FFFFFF" w:themeColor="background1"/>
                          <w:sz w:val="16"/>
                          <w:szCs w:val="16"/>
                        </w:rPr>
                        <w:t>Universidade do Estado do Pará (UEPA), Marabá, Pará, Brasil.</w:t>
                      </w:r>
                    </w:p>
                    <w:p w14:paraId="71060FB1" w14:textId="77777777" w:rsidR="00285E7A" w:rsidRPr="00285E7A" w:rsidRDefault="00285E7A" w:rsidP="00285E7A">
                      <w:pPr>
                        <w:ind w:left="-284" w:right="-352"/>
                        <w:rPr>
                          <w:rFonts w:ascii="Arial" w:hAnsi="Arial" w:cs="Arial"/>
                          <w:b/>
                          <w:color w:val="FFFFFF" w:themeColor="background1"/>
                          <w:sz w:val="16"/>
                          <w:szCs w:val="16"/>
                        </w:rPr>
                      </w:pPr>
                      <w:r w:rsidRPr="00285E7A">
                        <w:rPr>
                          <w:rFonts w:ascii="Arial" w:hAnsi="Arial" w:cs="Arial"/>
                          <w:b/>
                          <w:color w:val="FFFFFF" w:themeColor="background1"/>
                          <w:sz w:val="16"/>
                          <w:szCs w:val="16"/>
                        </w:rPr>
                        <w:t>ORCID: https://orcid.org/0009-0007-7651-2327</w:t>
                      </w:r>
                    </w:p>
                    <w:p w14:paraId="7AD988D4" w14:textId="7CC14CAD" w:rsidR="00285E7A" w:rsidRDefault="00285E7A" w:rsidP="00285E7A">
                      <w:pPr>
                        <w:ind w:left="-284" w:right="-352"/>
                        <w:rPr>
                          <w:rFonts w:ascii="Arial" w:hAnsi="Arial" w:cs="Arial"/>
                          <w:b/>
                          <w:color w:val="FFFFFF" w:themeColor="background1"/>
                          <w:sz w:val="16"/>
                          <w:szCs w:val="16"/>
                        </w:rPr>
                      </w:pPr>
                      <w:r w:rsidRPr="00285E7A">
                        <w:rPr>
                          <w:rFonts w:ascii="Arial" w:hAnsi="Arial" w:cs="Arial"/>
                          <w:b/>
                          <w:color w:val="FFFFFF" w:themeColor="background1"/>
                          <w:sz w:val="16"/>
                          <w:szCs w:val="16"/>
                        </w:rPr>
                        <w:t xml:space="preserve">E-mail: </w:t>
                      </w:r>
                      <w:hyperlink r:id="rId13" w:history="1">
                        <w:r w:rsidRPr="00100C8F">
                          <w:rPr>
                            <w:rStyle w:val="Hyperlink"/>
                            <w:rFonts w:ascii="Arial" w:hAnsi="Arial" w:cs="Arial"/>
                            <w:b/>
                            <w:sz w:val="16"/>
                            <w:szCs w:val="16"/>
                          </w:rPr>
                          <w:t>geliardemicaelly@gmail.com</w:t>
                        </w:r>
                      </w:hyperlink>
                    </w:p>
                    <w:p w14:paraId="7B18259B" w14:textId="0872B149" w:rsidR="00285E7A" w:rsidRDefault="00285E7A" w:rsidP="00285E7A">
                      <w:pPr>
                        <w:ind w:left="-284" w:right="-352"/>
                        <w:rPr>
                          <w:rFonts w:ascii="Arial" w:hAnsi="Arial" w:cs="Arial"/>
                          <w:b/>
                          <w:color w:val="FFFFFF" w:themeColor="background1"/>
                          <w:sz w:val="16"/>
                          <w:szCs w:val="16"/>
                        </w:rPr>
                      </w:pPr>
                    </w:p>
                    <w:p w14:paraId="7B3FD7B0" w14:textId="77777777" w:rsidR="00285E7A" w:rsidRPr="00285E7A" w:rsidRDefault="00285E7A" w:rsidP="00285E7A">
                      <w:pPr>
                        <w:ind w:left="-284" w:right="-352"/>
                        <w:rPr>
                          <w:rFonts w:ascii="Arial" w:hAnsi="Arial" w:cs="Arial"/>
                          <w:b/>
                          <w:color w:val="FFFFFF" w:themeColor="background1"/>
                          <w:sz w:val="16"/>
                          <w:szCs w:val="16"/>
                        </w:rPr>
                      </w:pPr>
                      <w:r>
                        <w:rPr>
                          <w:rFonts w:ascii="Arial" w:hAnsi="Arial" w:cs="Arial"/>
                          <w:b/>
                          <w:color w:val="FFFFFF" w:themeColor="background1"/>
                          <w:sz w:val="16"/>
                          <w:szCs w:val="16"/>
                        </w:rPr>
                        <w:t xml:space="preserve">3 </w:t>
                      </w:r>
                      <w:r w:rsidRPr="00285E7A">
                        <w:rPr>
                          <w:rFonts w:ascii="Arial" w:hAnsi="Arial" w:cs="Arial"/>
                          <w:b/>
                          <w:color w:val="FFFFFF" w:themeColor="background1"/>
                          <w:sz w:val="16"/>
                          <w:szCs w:val="16"/>
                        </w:rPr>
                        <w:t>Doutora em Biociências e Biotecnologia.</w:t>
                      </w:r>
                    </w:p>
                    <w:p w14:paraId="5B428015" w14:textId="68B47688" w:rsidR="00285E7A" w:rsidRPr="00285E7A" w:rsidRDefault="00285E7A" w:rsidP="00285E7A">
                      <w:pPr>
                        <w:ind w:left="-284" w:right="-352"/>
                        <w:rPr>
                          <w:rFonts w:ascii="Arial" w:hAnsi="Arial" w:cs="Arial"/>
                          <w:b/>
                          <w:color w:val="FFFFFF" w:themeColor="background1"/>
                          <w:sz w:val="16"/>
                          <w:szCs w:val="16"/>
                        </w:rPr>
                      </w:pPr>
                      <w:r w:rsidRPr="00285E7A">
                        <w:rPr>
                          <w:rFonts w:ascii="Arial" w:hAnsi="Arial" w:cs="Arial"/>
                          <w:b/>
                          <w:color w:val="FFFFFF" w:themeColor="background1"/>
                          <w:sz w:val="16"/>
                          <w:szCs w:val="16"/>
                        </w:rPr>
                        <w:t>Universidade do Estado do Pará (UEPA), Marabá, Pará, Brasil.</w:t>
                      </w:r>
                    </w:p>
                    <w:p w14:paraId="21389D4B" w14:textId="77777777" w:rsidR="00285E7A" w:rsidRPr="00285E7A" w:rsidRDefault="00285E7A" w:rsidP="00285E7A">
                      <w:pPr>
                        <w:ind w:left="-284" w:right="-352"/>
                        <w:rPr>
                          <w:rFonts w:ascii="Arial" w:hAnsi="Arial" w:cs="Arial"/>
                          <w:b/>
                          <w:color w:val="FFFFFF" w:themeColor="background1"/>
                          <w:sz w:val="16"/>
                          <w:szCs w:val="16"/>
                        </w:rPr>
                      </w:pPr>
                      <w:r w:rsidRPr="00285E7A">
                        <w:rPr>
                          <w:rFonts w:ascii="Arial" w:hAnsi="Arial" w:cs="Arial"/>
                          <w:b/>
                          <w:color w:val="FFFFFF" w:themeColor="background1"/>
                          <w:sz w:val="16"/>
                          <w:szCs w:val="16"/>
                        </w:rPr>
                        <w:t>ORCID: https://orcid.org/0000-0002-3489-4781</w:t>
                      </w:r>
                    </w:p>
                    <w:p w14:paraId="3307EF0D" w14:textId="214BB33C" w:rsidR="00285E7A" w:rsidRDefault="00285E7A" w:rsidP="00285E7A">
                      <w:pPr>
                        <w:ind w:left="-284" w:right="-352"/>
                        <w:rPr>
                          <w:rFonts w:ascii="Arial" w:hAnsi="Arial" w:cs="Arial"/>
                          <w:b/>
                          <w:color w:val="FFFFFF" w:themeColor="background1"/>
                          <w:sz w:val="16"/>
                          <w:szCs w:val="16"/>
                        </w:rPr>
                      </w:pPr>
                      <w:r w:rsidRPr="00285E7A">
                        <w:rPr>
                          <w:rFonts w:ascii="Arial" w:hAnsi="Arial" w:cs="Arial"/>
                          <w:b/>
                          <w:color w:val="FFFFFF" w:themeColor="background1"/>
                          <w:sz w:val="16"/>
                          <w:szCs w:val="16"/>
                        </w:rPr>
                        <w:t xml:space="preserve">E-mail: </w:t>
                      </w:r>
                      <w:r>
                        <w:rPr>
                          <w:rFonts w:ascii="Arial" w:hAnsi="Arial" w:cs="Arial"/>
                          <w:b/>
                          <w:color w:val="FFFFFF" w:themeColor="background1"/>
                          <w:sz w:val="16"/>
                          <w:szCs w:val="16"/>
                        </w:rPr>
                        <w:fldChar w:fldCharType="begin"/>
                      </w:r>
                      <w:r>
                        <w:rPr>
                          <w:rFonts w:ascii="Arial" w:hAnsi="Arial" w:cs="Arial"/>
                          <w:b/>
                          <w:color w:val="FFFFFF" w:themeColor="background1"/>
                          <w:sz w:val="16"/>
                          <w:szCs w:val="16"/>
                        </w:rPr>
                        <w:instrText xml:space="preserve"> HYPERLINK "mailto:</w:instrText>
                      </w:r>
                      <w:r w:rsidRPr="00285E7A">
                        <w:rPr>
                          <w:rFonts w:ascii="Arial" w:hAnsi="Arial" w:cs="Arial"/>
                          <w:b/>
                          <w:color w:val="FFFFFF" w:themeColor="background1"/>
                          <w:sz w:val="16"/>
                          <w:szCs w:val="16"/>
                        </w:rPr>
                        <w:instrText>francielle.bonet@uepa.b</w:instrText>
                      </w:r>
                      <w:bookmarkStart w:id="1" w:name="_GoBack"/>
                      <w:bookmarkEnd w:id="1"/>
                      <w:r w:rsidRPr="00285E7A">
                        <w:rPr>
                          <w:rFonts w:ascii="Arial" w:hAnsi="Arial" w:cs="Arial"/>
                          <w:b/>
                          <w:color w:val="FFFFFF" w:themeColor="background1"/>
                          <w:sz w:val="16"/>
                          <w:szCs w:val="16"/>
                        </w:rPr>
                        <w:instrText>r</w:instrText>
                      </w:r>
                      <w:r>
                        <w:rPr>
                          <w:rFonts w:ascii="Arial" w:hAnsi="Arial" w:cs="Arial"/>
                          <w:b/>
                          <w:color w:val="FFFFFF" w:themeColor="background1"/>
                          <w:sz w:val="16"/>
                          <w:szCs w:val="16"/>
                        </w:rPr>
                        <w:instrText xml:space="preserve">" </w:instrText>
                      </w:r>
                      <w:r>
                        <w:rPr>
                          <w:rFonts w:ascii="Arial" w:hAnsi="Arial" w:cs="Arial"/>
                          <w:b/>
                          <w:color w:val="FFFFFF" w:themeColor="background1"/>
                          <w:sz w:val="16"/>
                          <w:szCs w:val="16"/>
                        </w:rPr>
                        <w:fldChar w:fldCharType="separate"/>
                      </w:r>
                      <w:r w:rsidRPr="00100C8F">
                        <w:rPr>
                          <w:rStyle w:val="Hyperlink"/>
                          <w:rFonts w:ascii="Arial" w:hAnsi="Arial" w:cs="Arial"/>
                          <w:b/>
                          <w:sz w:val="16"/>
                          <w:szCs w:val="16"/>
                        </w:rPr>
                        <w:t>francielle.bonet@uepa.br</w:t>
                      </w:r>
                      <w:r>
                        <w:rPr>
                          <w:rFonts w:ascii="Arial" w:hAnsi="Arial" w:cs="Arial"/>
                          <w:b/>
                          <w:color w:val="FFFFFF" w:themeColor="background1"/>
                          <w:sz w:val="16"/>
                          <w:szCs w:val="16"/>
                        </w:rPr>
                        <w:fldChar w:fldCharType="end"/>
                      </w:r>
                    </w:p>
                    <w:p w14:paraId="4CD63901" w14:textId="77777777" w:rsidR="00285E7A" w:rsidRDefault="00285E7A" w:rsidP="00285E7A">
                      <w:pPr>
                        <w:ind w:left="-284" w:right="-352"/>
                        <w:rPr>
                          <w:rFonts w:ascii="Arial" w:hAnsi="Arial" w:cs="Arial"/>
                          <w:b/>
                          <w:color w:val="FFFFFF" w:themeColor="background1"/>
                          <w:sz w:val="16"/>
                          <w:szCs w:val="16"/>
                        </w:rPr>
                      </w:pPr>
                    </w:p>
                  </w:txbxContent>
                </v:textbox>
                <w10:wrap type="square" anchorx="margin" anchory="margin"/>
              </v:roundrect>
            </w:pict>
          </mc:Fallback>
        </mc:AlternateContent>
      </w:r>
      <w:r>
        <w:rPr>
          <w:rFonts w:ascii="Arial" w:hAnsi="Arial" w:cs="Arial"/>
          <w:noProof/>
        </w:rPr>
        <mc:AlternateContent>
          <mc:Choice Requires="wps">
            <w:drawing>
              <wp:inline distT="0" distB="0" distL="0" distR="0" wp14:anchorId="643F9AE0" wp14:editId="504DAED7">
                <wp:extent cx="5132070" cy="899160"/>
                <wp:effectExtent l="38100" t="38100" r="0" b="0"/>
                <wp:docPr id="8" name="AutoForma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32070" cy="899160"/>
                        </a:xfrm>
                        <a:prstGeom prst="roundRect">
                          <a:avLst>
                            <a:gd name="adj" fmla="val 10861"/>
                          </a:avLst>
                        </a:prstGeom>
                        <a:solidFill>
                          <a:srgbClr val="FFFFFF"/>
                        </a:solidFill>
                        <a:ln>
                          <a:noFill/>
                        </a:ln>
                        <a:effectLst>
                          <a:outerShdw dist="53882" dir="13500000" sx="89999" sy="89999" algn="tl" rotWithShape="0">
                            <a:srgbClr val="4F81BD"/>
                          </a:outerShdw>
                        </a:effectLst>
                        <a:extLst>
                          <a:ext uri="{91240B29-F687-4F45-9708-019B960494DF}">
                            <a14:hiddenLine xmlns:a14="http://schemas.microsoft.com/office/drawing/2010/main" w="9525">
                              <a:solidFill>
                                <a:srgbClr val="000000"/>
                              </a:solidFill>
                              <a:round/>
                              <a:headEnd/>
                              <a:tailEnd/>
                            </a14:hiddenLine>
                          </a:ext>
                        </a:extLst>
                      </wps:spPr>
                      <wps:txbx>
                        <w:txbxContent>
                          <w:p w14:paraId="6F8E8805" w14:textId="7216D6FE" w:rsidR="004C0033" w:rsidRPr="00FB0F09" w:rsidRDefault="00285E7A" w:rsidP="00164E46">
                            <w:pPr>
                              <w:jc w:val="both"/>
                              <w:rPr>
                                <w:rFonts w:ascii="Arial" w:hAnsi="Arial" w:cs="Arial"/>
                                <w:color w:val="1F497D" w:themeColor="text2"/>
                                <w:szCs w:val="20"/>
                              </w:rPr>
                            </w:pPr>
                            <w:r w:rsidRPr="00FB0F09">
                              <w:rPr>
                                <w:rFonts w:ascii="Arial" w:hAnsi="Arial" w:cs="Arial"/>
                                <w:color w:val="1F497D" w:themeColor="text2"/>
                                <w:szCs w:val="20"/>
                              </w:rPr>
                              <w:t>Eliane Veiga da Cruz¹; Micaelly Geliard Silva Brito²; Francielle Bonet Ferraz³.</w:t>
                            </w:r>
                          </w:p>
                        </w:txbxContent>
                      </wps:txbx>
                      <wps:bodyPr rot="0" vert="horz" wrap="square" lIns="91440" tIns="45720" rIns="457200" bIns="228600" anchor="t" anchorCtr="0" upright="1">
                        <a:noAutofit/>
                      </wps:bodyPr>
                    </wps:wsp>
                  </a:graphicData>
                </a:graphic>
              </wp:inline>
            </w:drawing>
          </mc:Choice>
          <mc:Fallback>
            <w:pict>
              <v:roundrect w14:anchorId="643F9AE0" id="AutoForma 2" o:spid="_x0000_s1027" style="width:404.1pt;height:70.8pt;visibility:visible;mso-wrap-style:square;mso-left-percent:-10001;mso-top-percent:-10001;mso-position-horizontal:absolute;mso-position-horizontal-relative:char;mso-position-vertical:absolute;mso-position-vertical-relative:line;mso-left-percent:-10001;mso-top-percent:-10001;v-text-anchor:top" arcsize="7118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" stroked="f">
                <v:shadow on="t" type="perspective" color="#4f81bd" origin="-.5,-.5" offset="-3pt,-3pt" matrix="58982f,,,58982f"/>
                <v:textbox inset=",,36pt,18pt">
                  <w:txbxContent>
                    <w:p w14:paraId="6F8E8805" w14:textId="7216D6FE" w:rsidR="004C0033" w:rsidRPr="00FB0F09" w:rsidRDefault="00285E7A" w:rsidP="00164E46">
                      <w:pPr>
                        <w:jc w:val="both"/>
                        <w:rPr>
                          <w:rFonts w:ascii="Arial" w:hAnsi="Arial" w:cs="Arial"/>
                          <w:color w:val="1F497D" w:themeColor="text2"/>
                          <w:szCs w:val="20"/>
                        </w:rPr>
                      </w:pPr>
                      <w:r w:rsidRPr="00FB0F09">
                        <w:rPr>
                          <w:rFonts w:ascii="Arial" w:hAnsi="Arial" w:cs="Arial"/>
                          <w:color w:val="1F497D" w:themeColor="text2"/>
                          <w:szCs w:val="20"/>
                        </w:rPr>
                        <w:t>Eliane Veiga da Cruz¹; Micaelly Geliard Silva Brito²; Francielle Bonet Ferraz³.</w:t>
                      </w:r>
                    </w:p>
                  </w:txbxContent>
                </v:textbox>
                <w10:anchorlock/>
              </v:roundrect>
            </w:pict>
          </mc:Fallback>
        </mc:AlternateContent>
      </w:r>
    </w:p>
    <w:tbl>
      <w:tblPr>
        <w:tblStyle w:val="Tabelacomgrade"/>
        <w:tblW w:w="7939" w:type="dxa"/>
        <w:tblInd w:w="-3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939"/>
      </w:tblGrid>
      <w:tr w:rsidR="000F424B" w:rsidRPr="00442DA0" w14:paraId="3E6B690E" w14:textId="77777777" w:rsidTr="00A13054">
        <w:trPr>
          <w:trHeight w:val="1946"/>
        </w:trPr>
        <w:tc>
          <w:tcPr>
            <w:tcW w:w="7939" w:type="dxa"/>
          </w:tcPr>
          <w:p w14:paraId="60E418B8" w14:textId="77777777" w:rsidR="000F424B" w:rsidRPr="00A421BA" w:rsidRDefault="000F424B" w:rsidP="00143363">
            <w:pPr>
              <w:shd w:val="clear" w:color="auto" w:fill="4F81BD" w:themeFill="accent1"/>
              <w:spacing w:after="40"/>
              <w:ind w:right="34"/>
              <w:jc w:val="center"/>
              <w:rPr>
                <w:rFonts w:ascii="Arial" w:hAnsi="Arial" w:cs="Arial"/>
                <w:b/>
                <w:color w:val="FFFFFF" w:themeColor="background1"/>
                <w:sz w:val="18"/>
                <w:szCs w:val="20"/>
              </w:rPr>
            </w:pPr>
            <w:r w:rsidRPr="00A421BA">
              <w:rPr>
                <w:rFonts w:ascii="Arial" w:hAnsi="Arial" w:cs="Arial"/>
                <w:b/>
                <w:color w:val="FFFFFF" w:themeColor="background1"/>
                <w:sz w:val="18"/>
                <w:szCs w:val="20"/>
              </w:rPr>
              <w:t>RESUMO</w:t>
            </w:r>
          </w:p>
          <w:p w14:paraId="29953CE3" w14:textId="77777777" w:rsidR="000F424B" w:rsidRPr="00C45710" w:rsidRDefault="000F424B" w:rsidP="00143363">
            <w:pPr>
              <w:spacing w:after="40"/>
              <w:ind w:right="34"/>
              <w:jc w:val="both"/>
              <w:rPr>
                <w:rFonts w:ascii="Arial" w:hAnsi="Arial" w:cs="Arial"/>
                <w:color w:val="000000"/>
                <w:sz w:val="16"/>
                <w:szCs w:val="18"/>
              </w:rPr>
            </w:pPr>
          </w:p>
          <w:p w14:paraId="5D4D9579" w14:textId="1DFDD157" w:rsidR="00164E46" w:rsidRPr="005C390E" w:rsidRDefault="00294DA7" w:rsidP="00164E46">
            <w:pPr>
              <w:spacing w:after="40"/>
              <w:ind w:right="34"/>
              <w:jc w:val="both"/>
              <w:rPr>
                <w:rFonts w:ascii="Arial" w:hAnsi="Arial" w:cs="Arial"/>
                <w:color w:val="000000"/>
                <w:sz w:val="20"/>
                <w:szCs w:val="20"/>
              </w:rPr>
            </w:pPr>
            <w:r w:rsidRPr="00294DA7">
              <w:rPr>
                <w:rFonts w:ascii="Arial" w:eastAsia="Arial" w:hAnsi="Arial" w:cs="Arial"/>
                <w:sz w:val="20"/>
                <w:szCs w:val="20"/>
              </w:rPr>
              <w:t>Este estudo teve como objetivo descrever o perfil das principais alterações hematológicas e bioquímicas em pacientes com Doença Renal Crônica (DRC). Trata-se de um estudo retrospectivo, observacional, exploratório e quantitativo, no qual as informações necessárias foram obtidas por meio de revisão de prontuários médicos. Foram incluídos exames bioquímicos trimestrais e hemogramas completos de 2023, bem como dados epidemiológicos. O perfil dos pacientes da clínica consistiu em 80% do sexo masculino, com idade entre 39 e 80 anos, a maioria de etnia mista, com hipertensão arterial sistêmica como condição de base mais comum. O estudo identificou alterações nos níveis de creatinina, potássio, cálcio, hormônio da paratireoide e fosfatase alcalina; no entanto, a hemodiálise reduziu significativamente os níveis de ureia. Níveis elevados de ferritina e índice de saturação da transferrina indicaram acúmulo de ferro em locais de armazenamento e redução do ferro circulante. Além disso, foram observados níveis reduzidos de hemoglobina e eritrócitos com leve microcitose e hipocromia, o que indicou a presença de anemia hipoproliferativa. Portanto, a combinação de avaliações clínicas e laboratoriais auxilia no diagnóstico e tratamento de acordo com o grau de lesão renal e é essencial para a redução das taxas de mortalidade.</w:t>
            </w:r>
            <w:r w:rsidR="00164E46" w:rsidRPr="005C390E">
              <w:rPr>
                <w:rFonts w:ascii="Arial" w:hAnsi="Arial" w:cs="Arial"/>
                <w:color w:val="000000"/>
                <w:sz w:val="20"/>
                <w:szCs w:val="20"/>
              </w:rPr>
              <w:t xml:space="preserve"> </w:t>
            </w:r>
          </w:p>
          <w:p w14:paraId="046C27F7" w14:textId="77777777" w:rsidR="00164E46" w:rsidRPr="005C390E" w:rsidRDefault="00164E46" w:rsidP="00164E46">
            <w:pPr>
              <w:spacing w:after="40"/>
              <w:ind w:right="34"/>
              <w:jc w:val="both"/>
              <w:rPr>
                <w:rFonts w:ascii="Arial" w:hAnsi="Arial" w:cs="Arial"/>
                <w:color w:val="000000"/>
                <w:sz w:val="20"/>
                <w:szCs w:val="20"/>
              </w:rPr>
            </w:pPr>
          </w:p>
          <w:p w14:paraId="4445DC83" w14:textId="63049683" w:rsidR="00164E46" w:rsidRPr="00391768" w:rsidRDefault="007B14C2" w:rsidP="00164E46">
            <w:pPr>
              <w:spacing w:after="40"/>
              <w:ind w:right="34"/>
              <w:jc w:val="both"/>
              <w:rPr>
                <w:rFonts w:ascii="Arial" w:eastAsia="Arial" w:hAnsi="Arial" w:cs="Arial"/>
                <w:sz w:val="20"/>
                <w:szCs w:val="20"/>
              </w:rPr>
            </w:pPr>
            <w:r>
              <w:rPr>
                <w:rFonts w:ascii="Arial" w:hAnsi="Arial" w:cs="Arial"/>
                <w:b/>
                <w:color w:val="000000"/>
                <w:sz w:val="20"/>
                <w:szCs w:val="20"/>
              </w:rPr>
              <w:t>Palavras-chave</w:t>
            </w:r>
            <w:r w:rsidR="00164E46" w:rsidRPr="005C390E">
              <w:rPr>
                <w:rFonts w:ascii="Arial" w:hAnsi="Arial" w:cs="Arial"/>
                <w:color w:val="000000"/>
                <w:sz w:val="20"/>
                <w:szCs w:val="20"/>
              </w:rPr>
              <w:t xml:space="preserve">: </w:t>
            </w:r>
            <w:r w:rsidR="00A13054" w:rsidRPr="00A13054">
              <w:rPr>
                <w:rFonts w:ascii="Arial" w:hAnsi="Arial" w:cs="Arial"/>
                <w:color w:val="000000"/>
                <w:sz w:val="20"/>
                <w:szCs w:val="20"/>
              </w:rPr>
              <w:t>Doença Renal Crônica; Hemodiálise; Anemia</w:t>
            </w:r>
            <w:r w:rsidR="00A13054">
              <w:rPr>
                <w:rFonts w:ascii="Arial" w:hAnsi="Arial" w:cs="Arial"/>
                <w:color w:val="000000"/>
                <w:sz w:val="20"/>
                <w:szCs w:val="20"/>
              </w:rPr>
              <w:t>.</w:t>
            </w:r>
          </w:p>
          <w:p w14:paraId="1A57D9CD" w14:textId="77777777" w:rsidR="000F424B" w:rsidRPr="00391768" w:rsidRDefault="000F424B" w:rsidP="00143363">
            <w:pPr>
              <w:spacing w:after="40"/>
              <w:ind w:right="34"/>
              <w:jc w:val="both"/>
              <w:rPr>
                <w:rFonts w:ascii="Arial" w:eastAsia="Arial" w:hAnsi="Arial" w:cs="Arial"/>
                <w:sz w:val="18"/>
                <w:szCs w:val="18"/>
              </w:rPr>
            </w:pPr>
          </w:p>
          <w:p w14:paraId="374B3F3A" w14:textId="77777777" w:rsidR="000F424B" w:rsidRPr="00A421BA" w:rsidRDefault="000F424B" w:rsidP="00143363">
            <w:pPr>
              <w:shd w:val="clear" w:color="auto" w:fill="4F81BD" w:themeFill="accent1"/>
              <w:spacing w:after="40"/>
              <w:ind w:right="34"/>
              <w:jc w:val="center"/>
              <w:rPr>
                <w:rFonts w:ascii="Arial" w:hAnsi="Arial" w:cs="Arial"/>
                <w:b/>
                <w:color w:val="FFFFFF" w:themeColor="background1"/>
                <w:sz w:val="18"/>
                <w:szCs w:val="20"/>
                <w:lang w:val="en-US"/>
              </w:rPr>
            </w:pPr>
            <w:r w:rsidRPr="00A421BA">
              <w:rPr>
                <w:rFonts w:ascii="Arial" w:hAnsi="Arial" w:cs="Arial"/>
                <w:b/>
                <w:color w:val="FFFFFF" w:themeColor="background1"/>
                <w:sz w:val="18"/>
                <w:szCs w:val="20"/>
                <w:lang w:val="en-US"/>
              </w:rPr>
              <w:t>ABSTRACT</w:t>
            </w:r>
          </w:p>
          <w:p w14:paraId="55D123AE" w14:textId="5F425216" w:rsidR="001E0F1B" w:rsidRDefault="001E0F1B" w:rsidP="001E0F1B">
            <w:pPr>
              <w:spacing w:after="40"/>
              <w:ind w:right="34"/>
              <w:jc w:val="both"/>
              <w:rPr>
                <w:rFonts w:ascii="Arial" w:eastAsia="Calibri" w:hAnsi="Arial" w:cs="Arial"/>
                <w:color w:val="000000"/>
                <w:sz w:val="16"/>
                <w:szCs w:val="18"/>
                <w:lang w:val="en-US"/>
              </w:rPr>
            </w:pPr>
          </w:p>
          <w:p w14:paraId="607B20CC" w14:textId="6EA622B9" w:rsidR="00A13054" w:rsidRDefault="00A13054" w:rsidP="00A13054">
            <w:pPr>
              <w:spacing w:after="40"/>
              <w:ind w:right="34"/>
              <w:jc w:val="both"/>
              <w:rPr>
                <w:rFonts w:ascii="Arial" w:eastAsia="Calibri" w:hAnsi="Arial" w:cs="Arial"/>
                <w:color w:val="000000"/>
                <w:sz w:val="20"/>
                <w:szCs w:val="20"/>
                <w:lang w:val="en-US"/>
              </w:rPr>
            </w:pPr>
            <w:r w:rsidRPr="00A13054">
              <w:rPr>
                <w:rFonts w:ascii="Arial" w:eastAsia="Calibri" w:hAnsi="Arial" w:cs="Arial"/>
                <w:color w:val="000000"/>
                <w:sz w:val="20"/>
                <w:szCs w:val="20"/>
                <w:lang w:val="en-US"/>
              </w:rPr>
              <w:t>This study aimed to describe the profile of the main hematologic and biochemical alterations in patients with Chronic Kidney Disease (CKD). This was a retrospective, observational, exploratory, and quantitative study in which the necessary information was obtained through medical record review. Quarterly biochemical tests and complete blood counts from 2023, as well as epidemiological data, were included. The patient profile from the clinic consisted of 80% males, aged 39 to 80 years, mostly of mixed ethnicity, with systemic arterial hypertension as the most common underlying condition. The study identified alterations in creatinine, potassium, calcium, parathyroid hormone, and alkaline phosphatase levels; however, hemodialysis was found to significantly reduce urea levels. Elevated levels of ferritin and transferrin saturation index indicated iron accumulation in storage sites and reduced circulating iron. Furthermore, reduced hemoglobin levels and erythrocytes with slight microcytosis and hypochromia were observed, which indicated the presence of hypoproliferative anemia. Therefore, the combination of clinical and laboratory evaluations supports diagnosis and treatment according to the degree of renal damage and is essential for reducing mortality rates.</w:t>
            </w:r>
          </w:p>
          <w:p w14:paraId="768F13A2" w14:textId="77777777" w:rsidR="00A13054" w:rsidRDefault="00A13054" w:rsidP="00A13054">
            <w:pPr>
              <w:spacing w:after="40"/>
              <w:ind w:right="34"/>
              <w:jc w:val="both"/>
              <w:rPr>
                <w:rFonts w:ascii="Arial" w:eastAsia="Calibri" w:hAnsi="Arial" w:cs="Arial"/>
                <w:color w:val="000000"/>
                <w:sz w:val="20"/>
                <w:szCs w:val="20"/>
                <w:lang w:val="en-US"/>
              </w:rPr>
            </w:pPr>
          </w:p>
          <w:p w14:paraId="044DFFE7" w14:textId="5CA7C4DD" w:rsidR="007B1DCD" w:rsidRPr="00A13054" w:rsidRDefault="007B14C2" w:rsidP="00A13054">
            <w:pPr>
              <w:spacing w:after="40"/>
              <w:ind w:right="34"/>
              <w:jc w:val="both"/>
              <w:rPr>
                <w:rFonts w:ascii="Arial" w:eastAsia="Calibri" w:hAnsi="Arial" w:cs="Arial"/>
                <w:color w:val="000000"/>
                <w:sz w:val="20"/>
                <w:szCs w:val="20"/>
                <w:lang w:val="en-US"/>
              </w:rPr>
            </w:pPr>
            <w:r>
              <w:rPr>
                <w:rFonts w:ascii="Arial" w:eastAsia="Calibri" w:hAnsi="Arial" w:cs="Arial"/>
                <w:b/>
                <w:color w:val="000000"/>
                <w:sz w:val="20"/>
                <w:szCs w:val="20"/>
                <w:lang w:val="en-US"/>
              </w:rPr>
              <w:t>Keywords</w:t>
            </w:r>
            <w:r w:rsidR="001E0F1B" w:rsidRPr="005C390E">
              <w:rPr>
                <w:rFonts w:ascii="Arial" w:eastAsia="Calibri" w:hAnsi="Arial" w:cs="Arial"/>
                <w:color w:val="000000"/>
                <w:sz w:val="20"/>
                <w:szCs w:val="20"/>
                <w:lang w:val="en-US"/>
              </w:rPr>
              <w:t xml:space="preserve">: </w:t>
            </w:r>
            <w:r w:rsidR="00A13054" w:rsidRPr="00A13054">
              <w:rPr>
                <w:rFonts w:ascii="Arial" w:eastAsia="Calibri" w:hAnsi="Arial" w:cs="Arial"/>
                <w:color w:val="000000"/>
                <w:sz w:val="20"/>
                <w:szCs w:val="20"/>
                <w:lang w:val="en-US"/>
              </w:rPr>
              <w:t>Chronic Kidney Disease; Hemodialysis; Anemia</w:t>
            </w:r>
            <w:r w:rsidR="00A13054">
              <w:rPr>
                <w:rFonts w:ascii="Arial" w:eastAsia="Calibri" w:hAnsi="Arial" w:cs="Arial"/>
                <w:color w:val="000000"/>
                <w:sz w:val="20"/>
                <w:szCs w:val="20"/>
                <w:lang w:val="en-US"/>
              </w:rPr>
              <w:t>.</w:t>
            </w:r>
          </w:p>
          <w:p w14:paraId="2F612F96" w14:textId="48473D5E" w:rsidR="00A13054" w:rsidRPr="00A13054" w:rsidRDefault="00A13054" w:rsidP="00A13054">
            <w:pPr>
              <w:tabs>
                <w:tab w:val="left" w:pos="5856"/>
              </w:tabs>
              <w:rPr>
                <w:rFonts w:ascii="Arial" w:hAnsi="Arial" w:cs="Arial"/>
                <w:sz w:val="18"/>
                <w:szCs w:val="18"/>
                <w:lang w:val="en-US"/>
              </w:rPr>
            </w:pPr>
          </w:p>
        </w:tc>
      </w:tr>
    </w:tbl>
    <w:p w14:paraId="39AA1694" w14:textId="77777777" w:rsidR="00EE77B4" w:rsidRPr="00442DA0" w:rsidRDefault="00EE77B4" w:rsidP="00E85EBC">
      <w:pPr>
        <w:jc w:val="both"/>
        <w:rPr>
          <w:rFonts w:ascii="Arial" w:hAnsi="Arial" w:cs="Arial"/>
          <w:lang w:val="en-US"/>
        </w:rPr>
        <w:sectPr w:rsidR="00EE77B4" w:rsidRPr="00442DA0" w:rsidSect="00901C78">
          <w:headerReference w:type="default" r:id="rId14"/>
          <w:footerReference w:type="default" r:id="rId15"/>
          <w:type w:val="continuous"/>
          <w:pgSz w:w="11906" w:h="16838" w:code="9"/>
          <w:pgMar w:top="0" w:right="1134" w:bottom="1134" w:left="1134" w:header="851" w:footer="510" w:gutter="0"/>
          <w:pgNumType w:start="154"/>
          <w:cols w:space="708"/>
          <w:docGrid w:linePitch="360"/>
        </w:sectPr>
      </w:pPr>
    </w:p>
    <w:p w14:paraId="722A3794" w14:textId="3576FEB2" w:rsidR="009B3BC4" w:rsidRPr="00DA00A0" w:rsidRDefault="00F3588D" w:rsidP="00DA00A0">
      <w:pPr>
        <w:shd w:val="clear" w:color="auto" w:fill="4F81BD" w:themeFill="accent1"/>
        <w:rPr>
          <w:rFonts w:ascii="Arial" w:hAnsi="Arial" w:cs="Arial"/>
          <w:b/>
          <w:color w:val="FFFFFF" w:themeColor="background1"/>
          <w:szCs w:val="20"/>
        </w:rPr>
      </w:pPr>
      <w:r>
        <w:rPr>
          <w:rFonts w:ascii="Arial" w:hAnsi="Arial" w:cs="Arial"/>
          <w:b/>
          <w:color w:val="FFFFFF" w:themeColor="background1"/>
          <w:szCs w:val="20"/>
        </w:rPr>
        <w:lastRenderedPageBreak/>
        <w:t xml:space="preserve">1. </w:t>
      </w:r>
      <w:r w:rsidR="00D6702E" w:rsidRPr="00D6702E">
        <w:rPr>
          <w:rFonts w:ascii="Arial" w:hAnsi="Arial" w:cs="Arial"/>
          <w:b/>
          <w:color w:val="FFFFFF" w:themeColor="background1"/>
          <w:szCs w:val="20"/>
        </w:rPr>
        <w:t>INTRODUÇÃ</w:t>
      </w:r>
      <w:r w:rsidR="00DA00A0">
        <w:rPr>
          <w:rFonts w:ascii="Arial" w:hAnsi="Arial" w:cs="Arial"/>
          <w:b/>
          <w:color w:val="FFFFFF" w:themeColor="background1"/>
          <w:szCs w:val="20"/>
        </w:rPr>
        <w:t>O</w:t>
      </w:r>
    </w:p>
    <w:p w14:paraId="4942AAFB" w14:textId="77777777" w:rsidR="008826D0" w:rsidRDefault="008826D0" w:rsidP="008826D0">
      <w:pPr>
        <w:shd w:val="clear" w:color="auto" w:fill="FFFFFF"/>
        <w:spacing w:line="360" w:lineRule="auto"/>
        <w:ind w:right="240" w:firstLine="567"/>
        <w:jc w:val="both"/>
        <w:rPr>
          <w:rFonts w:ascii="Arial" w:eastAsia="Calibri" w:hAnsi="Arial" w:cs="Arial"/>
          <w:bCs/>
          <w:color w:val="000000"/>
          <w:lang w:eastAsia="en-US"/>
        </w:rPr>
      </w:pPr>
    </w:p>
    <w:p w14:paraId="1739E265" w14:textId="6F206800" w:rsidR="006F3AB4" w:rsidRPr="006F3AB4" w:rsidRDefault="006F3AB4" w:rsidP="008826D0">
      <w:pPr>
        <w:shd w:val="clear" w:color="auto" w:fill="FFFFFF"/>
        <w:spacing w:line="360" w:lineRule="auto"/>
        <w:ind w:right="240" w:firstLine="567"/>
        <w:jc w:val="both"/>
        <w:rPr>
          <w:rFonts w:ascii="Arial" w:eastAsia="Calibri" w:hAnsi="Arial" w:cs="Arial"/>
          <w:bCs/>
          <w:color w:val="000000"/>
          <w:lang w:eastAsia="en-US"/>
        </w:rPr>
      </w:pPr>
      <w:r w:rsidRPr="006F3AB4">
        <w:rPr>
          <w:rFonts w:ascii="Arial" w:eastAsia="Calibri" w:hAnsi="Arial" w:cs="Arial"/>
          <w:bCs/>
          <w:color w:val="000000"/>
          <w:lang w:eastAsia="en-US"/>
        </w:rPr>
        <w:t>Os rins, localizados na região retroperitoneal do abdome ao nível da décima primeira e décima segunda costela, exercem funções essenciais de regulação do balanço hidroeletrolítico, equilíbrio ácido-base, excreção de produtos do metabolismo, atividade eritropoiética e controle da pressão arterial (PA</w:t>
      </w:r>
      <w:r>
        <w:rPr>
          <w:rFonts w:ascii="Arial" w:eastAsia="Calibri" w:hAnsi="Arial" w:cs="Arial"/>
          <w:bCs/>
          <w:color w:val="000000"/>
          <w:lang w:eastAsia="en-US"/>
        </w:rPr>
        <w:t>)</w:t>
      </w:r>
      <w:r w:rsidRPr="006F3AB4">
        <w:rPr>
          <w:rFonts w:ascii="Arial" w:eastAsia="Calibri" w:hAnsi="Arial" w:cs="Arial"/>
          <w:bCs/>
          <w:color w:val="000000"/>
          <w:vertAlign w:val="superscript"/>
          <w:lang w:eastAsia="en-US"/>
        </w:rPr>
        <w:t>1,2</w:t>
      </w:r>
      <w:r>
        <w:rPr>
          <w:rFonts w:ascii="Arial" w:eastAsia="Calibri" w:hAnsi="Arial" w:cs="Arial"/>
          <w:bCs/>
          <w:color w:val="000000"/>
          <w:lang w:eastAsia="en-US"/>
        </w:rPr>
        <w:t>.</w:t>
      </w:r>
    </w:p>
    <w:p w14:paraId="2E7999B0" w14:textId="4FD05BFE" w:rsidR="006F3AB4" w:rsidRPr="006F3AB4" w:rsidRDefault="006F3AB4" w:rsidP="008826D0">
      <w:pPr>
        <w:shd w:val="clear" w:color="auto" w:fill="FFFFFF"/>
        <w:spacing w:line="360" w:lineRule="auto"/>
        <w:ind w:right="240" w:firstLine="567"/>
        <w:jc w:val="both"/>
        <w:rPr>
          <w:rFonts w:ascii="Arial" w:eastAsia="Calibri" w:hAnsi="Arial" w:cs="Arial"/>
          <w:bCs/>
          <w:color w:val="000000"/>
          <w:lang w:eastAsia="en-US"/>
        </w:rPr>
      </w:pPr>
      <w:r w:rsidRPr="006F3AB4">
        <w:rPr>
          <w:rFonts w:ascii="Arial" w:eastAsia="Calibri" w:hAnsi="Arial" w:cs="Arial"/>
          <w:bCs/>
          <w:color w:val="000000"/>
          <w:lang w:eastAsia="en-US"/>
        </w:rPr>
        <w:t>A Doença Renal Crônica (DRC) é um problema de saúde emergente, caracterizado pela perda gradual e irreversível das funções renais devido à lesão no órgão. Os rins possuem papel fundamental na homeostasia, participando de funções metabólicas, endócrinas e excretoras, que são prejudicadas com a diminuição progressiva da função renal. Segundo a Sociedade Brasileira de Nefrologia, estima-se que no Brasil cerca de 50 mil pessoas morram anualmente por doença renal antes de ter acesso à diálise ou ao transplant</w:t>
      </w:r>
      <w:r w:rsidR="008826D0">
        <w:rPr>
          <w:rFonts w:ascii="Arial" w:eastAsia="Calibri" w:hAnsi="Arial" w:cs="Arial"/>
          <w:bCs/>
          <w:color w:val="000000"/>
          <w:lang w:eastAsia="en-US"/>
        </w:rPr>
        <w:t>e</w:t>
      </w:r>
      <w:r w:rsidR="008826D0" w:rsidRPr="008826D0">
        <w:rPr>
          <w:rFonts w:ascii="Arial" w:eastAsia="Calibri" w:hAnsi="Arial" w:cs="Arial"/>
          <w:bCs/>
          <w:color w:val="000000"/>
          <w:vertAlign w:val="superscript"/>
          <w:lang w:eastAsia="en-US"/>
        </w:rPr>
        <w:t>3</w:t>
      </w:r>
      <w:r w:rsidRPr="006F3AB4">
        <w:rPr>
          <w:rFonts w:ascii="Arial" w:eastAsia="Calibri" w:hAnsi="Arial" w:cs="Arial"/>
          <w:bCs/>
          <w:color w:val="000000"/>
          <w:lang w:eastAsia="en-US"/>
        </w:rPr>
        <w:t>.</w:t>
      </w:r>
    </w:p>
    <w:p w14:paraId="33B08C97" w14:textId="409F8E68" w:rsidR="006F3AB4" w:rsidRPr="006F3AB4" w:rsidRDefault="006F3AB4" w:rsidP="008826D0">
      <w:pPr>
        <w:shd w:val="clear" w:color="auto" w:fill="FFFFFF"/>
        <w:spacing w:line="360" w:lineRule="auto"/>
        <w:ind w:right="240" w:firstLine="567"/>
        <w:jc w:val="both"/>
        <w:rPr>
          <w:rFonts w:ascii="Arial" w:eastAsia="Calibri" w:hAnsi="Arial" w:cs="Arial"/>
          <w:bCs/>
          <w:color w:val="000000"/>
          <w:lang w:eastAsia="en-US"/>
        </w:rPr>
      </w:pPr>
      <w:r w:rsidRPr="006F3AB4">
        <w:rPr>
          <w:rFonts w:ascii="Arial" w:eastAsia="Calibri" w:hAnsi="Arial" w:cs="Arial"/>
          <w:bCs/>
          <w:color w:val="000000"/>
          <w:lang w:eastAsia="en-US"/>
        </w:rPr>
        <w:t>Estudos apontam alterações bioquímicas e hematológicas em pacientes em hemodiálise. A deficiência de ferro e a diminuição da produção de eritropoetina pelos rins contribuem para a queda dos valores de hematócrito e hemoglobina, caracterizando anemia na maioria dos pacientes. O perfil bioquímico mostra elevação de creatinina e ureia, pré-hemodiálise, acima dos valores de referênci</w:t>
      </w:r>
      <w:r w:rsidR="008826D0">
        <w:rPr>
          <w:rFonts w:ascii="Arial" w:eastAsia="Calibri" w:hAnsi="Arial" w:cs="Arial"/>
          <w:bCs/>
          <w:color w:val="000000"/>
          <w:lang w:eastAsia="en-US"/>
        </w:rPr>
        <w:t>a</w:t>
      </w:r>
      <w:r w:rsidR="008826D0" w:rsidRPr="008826D0">
        <w:rPr>
          <w:rFonts w:ascii="Arial" w:eastAsia="Calibri" w:hAnsi="Arial" w:cs="Arial"/>
          <w:bCs/>
          <w:color w:val="000000"/>
          <w:vertAlign w:val="superscript"/>
          <w:lang w:eastAsia="en-US"/>
        </w:rPr>
        <w:t>4</w:t>
      </w:r>
      <w:r w:rsidR="008826D0">
        <w:rPr>
          <w:rFonts w:ascii="Arial" w:eastAsia="Calibri" w:hAnsi="Arial" w:cs="Arial"/>
          <w:bCs/>
          <w:color w:val="000000"/>
          <w:lang w:eastAsia="en-US"/>
        </w:rPr>
        <w:t>.</w:t>
      </w:r>
    </w:p>
    <w:p w14:paraId="1901A04B" w14:textId="3291CFA2" w:rsidR="006F3AB4" w:rsidRPr="006F3AB4" w:rsidRDefault="006F3AB4" w:rsidP="008826D0">
      <w:pPr>
        <w:shd w:val="clear" w:color="auto" w:fill="FFFFFF"/>
        <w:spacing w:line="360" w:lineRule="auto"/>
        <w:ind w:right="240" w:firstLine="567"/>
        <w:jc w:val="both"/>
        <w:rPr>
          <w:rFonts w:ascii="Arial" w:eastAsia="Calibri" w:hAnsi="Arial" w:cs="Arial"/>
          <w:bCs/>
          <w:color w:val="000000"/>
          <w:lang w:eastAsia="en-US"/>
        </w:rPr>
      </w:pPr>
      <w:r w:rsidRPr="006F3AB4">
        <w:rPr>
          <w:rFonts w:ascii="Arial" w:eastAsia="Calibri" w:hAnsi="Arial" w:cs="Arial"/>
          <w:bCs/>
          <w:color w:val="000000"/>
          <w:lang w:eastAsia="en-US"/>
        </w:rPr>
        <w:t>Na DRC, a perda de massa renal compromete o sítio de produção de eritropoetina, reduzindo a produção de eritrócitos. Essa deficiência provoca resposta hipoproliferativa da medula óssea, afetando diretamente a eritropoes</w:t>
      </w:r>
      <w:r w:rsidR="008826D0">
        <w:rPr>
          <w:rFonts w:ascii="Arial" w:eastAsia="Calibri" w:hAnsi="Arial" w:cs="Arial"/>
          <w:bCs/>
          <w:color w:val="000000"/>
          <w:lang w:eastAsia="en-US"/>
        </w:rPr>
        <w:t>e</w:t>
      </w:r>
      <w:r w:rsidR="008826D0" w:rsidRPr="008826D0">
        <w:rPr>
          <w:rFonts w:ascii="Arial" w:eastAsia="Calibri" w:hAnsi="Arial" w:cs="Arial"/>
          <w:bCs/>
          <w:color w:val="000000"/>
          <w:vertAlign w:val="superscript"/>
          <w:lang w:eastAsia="en-US"/>
        </w:rPr>
        <w:t>5</w:t>
      </w:r>
      <w:r w:rsidRPr="006F3AB4">
        <w:rPr>
          <w:rFonts w:ascii="Arial" w:eastAsia="Calibri" w:hAnsi="Arial" w:cs="Arial"/>
          <w:bCs/>
          <w:color w:val="000000"/>
          <w:lang w:eastAsia="en-US"/>
        </w:rPr>
        <w:t>. Os exames laboratoriais evidenciam anemia, com baixos níveis de hemoglobina, hematócrito e hemácias</w:t>
      </w:r>
      <w:r w:rsidR="008826D0" w:rsidRPr="008826D0">
        <w:rPr>
          <w:rFonts w:ascii="Arial" w:eastAsia="Calibri" w:hAnsi="Arial" w:cs="Arial"/>
          <w:bCs/>
          <w:color w:val="000000"/>
          <w:vertAlign w:val="superscript"/>
          <w:lang w:eastAsia="en-US"/>
        </w:rPr>
        <w:t>6</w:t>
      </w:r>
      <w:r w:rsidRPr="006F3AB4">
        <w:rPr>
          <w:rFonts w:ascii="Arial" w:eastAsia="Calibri" w:hAnsi="Arial" w:cs="Arial"/>
          <w:bCs/>
          <w:color w:val="000000"/>
          <w:lang w:eastAsia="en-US"/>
        </w:rPr>
        <w:t>.</w:t>
      </w:r>
    </w:p>
    <w:p w14:paraId="3506E4B5" w14:textId="4381F831" w:rsidR="006F3AB4" w:rsidRPr="006F3AB4" w:rsidRDefault="006F3AB4" w:rsidP="008826D0">
      <w:pPr>
        <w:shd w:val="clear" w:color="auto" w:fill="FFFFFF"/>
        <w:spacing w:line="360" w:lineRule="auto"/>
        <w:ind w:right="240" w:firstLine="567"/>
        <w:jc w:val="both"/>
        <w:rPr>
          <w:rFonts w:ascii="Arial" w:eastAsia="Calibri" w:hAnsi="Arial" w:cs="Arial"/>
          <w:bCs/>
          <w:color w:val="000000"/>
          <w:lang w:eastAsia="en-US"/>
        </w:rPr>
      </w:pPr>
      <w:r w:rsidRPr="006F3AB4">
        <w:rPr>
          <w:rFonts w:ascii="Arial" w:eastAsia="Calibri" w:hAnsi="Arial" w:cs="Arial"/>
          <w:bCs/>
          <w:color w:val="000000"/>
          <w:lang w:eastAsia="en-US"/>
        </w:rPr>
        <w:t>A DRC é uma doença progressiva, classificada em cinco estágios conforme a taxa de filtração glomerular, o que facilita o diagnóstico e direciona o tratamento. Essa classificação é essencial para o prognóstico e o manejo clínico, que deve ser intensificado conforme a evolução da doença</w:t>
      </w:r>
      <w:r w:rsidR="008826D0" w:rsidRPr="008826D0">
        <w:rPr>
          <w:rFonts w:ascii="Arial" w:eastAsia="Calibri" w:hAnsi="Arial" w:cs="Arial"/>
          <w:bCs/>
          <w:color w:val="000000"/>
          <w:vertAlign w:val="superscript"/>
          <w:lang w:eastAsia="en-US"/>
        </w:rPr>
        <w:t>7</w:t>
      </w:r>
      <w:r w:rsidRPr="006F3AB4">
        <w:rPr>
          <w:rFonts w:ascii="Arial" w:eastAsia="Calibri" w:hAnsi="Arial" w:cs="Arial"/>
          <w:bCs/>
          <w:color w:val="000000"/>
          <w:lang w:eastAsia="en-US"/>
        </w:rPr>
        <w:t>.</w:t>
      </w:r>
    </w:p>
    <w:p w14:paraId="1C4B1CDE" w14:textId="6480D396" w:rsidR="00294DA7" w:rsidRDefault="006F3AB4" w:rsidP="006F3AB4">
      <w:pPr>
        <w:shd w:val="clear" w:color="auto" w:fill="FFFFFF"/>
        <w:spacing w:line="360" w:lineRule="auto"/>
        <w:ind w:right="240" w:firstLine="567"/>
        <w:jc w:val="both"/>
        <w:rPr>
          <w:rFonts w:ascii="Arial" w:eastAsia="Calibri" w:hAnsi="Arial" w:cs="Arial"/>
          <w:bCs/>
          <w:color w:val="000000"/>
          <w:lang w:eastAsia="en-US"/>
        </w:rPr>
      </w:pPr>
      <w:r w:rsidRPr="006F3AB4">
        <w:rPr>
          <w:rFonts w:ascii="Arial" w:eastAsia="Calibri" w:hAnsi="Arial" w:cs="Arial"/>
          <w:bCs/>
          <w:color w:val="000000"/>
          <w:lang w:eastAsia="en-US"/>
        </w:rPr>
        <w:t>Dessa forma, o objetivo deste trabalho é descrever o perfil das principais alterações hematológicas e bioquímicas em pacientes com DRC de uma clínica no município de Marabá, visto que há escassez de estudos regionais sobre o tema. Esse estudo é relevante para delinear o perfil dos pacientes renais na região Norte e subsidiar futuras pesquisas que contribuam para o entendimento da patologia, melhoria da qualidade de vida e prognóstico dos pacientes.</w:t>
      </w:r>
    </w:p>
    <w:p w14:paraId="5D100F46" w14:textId="77777777" w:rsidR="007B2067" w:rsidRPr="008F2302" w:rsidRDefault="007B2067" w:rsidP="002341DE">
      <w:pPr>
        <w:jc w:val="both"/>
        <w:rPr>
          <w:rFonts w:ascii="Arial" w:hAnsi="Arial" w:cs="Arial"/>
          <w:szCs w:val="20"/>
        </w:rPr>
      </w:pPr>
    </w:p>
    <w:p w14:paraId="4C26C64C" w14:textId="77777777" w:rsidR="00350A34" w:rsidRPr="00D6702E" w:rsidRDefault="0048246B" w:rsidP="0048246B">
      <w:pPr>
        <w:shd w:val="clear" w:color="auto" w:fill="4F81BD" w:themeFill="accent1"/>
        <w:rPr>
          <w:rFonts w:ascii="Arial" w:hAnsi="Arial" w:cs="Arial"/>
          <w:b/>
          <w:color w:val="FFFFFF" w:themeColor="background1"/>
        </w:rPr>
      </w:pPr>
      <w:r>
        <w:rPr>
          <w:rFonts w:ascii="Arial" w:hAnsi="Arial" w:cs="Arial"/>
          <w:b/>
          <w:color w:val="FFFFFF" w:themeColor="background1"/>
        </w:rPr>
        <w:t xml:space="preserve">2. </w:t>
      </w:r>
      <w:r w:rsidR="00D6702E" w:rsidRPr="00D6702E">
        <w:rPr>
          <w:rFonts w:ascii="Arial" w:hAnsi="Arial" w:cs="Arial"/>
          <w:b/>
          <w:color w:val="FFFFFF" w:themeColor="background1"/>
        </w:rPr>
        <w:t>M</w:t>
      </w:r>
      <w:r w:rsidR="003E79CF">
        <w:rPr>
          <w:rFonts w:ascii="Arial" w:hAnsi="Arial" w:cs="Arial"/>
          <w:b/>
          <w:color w:val="FFFFFF" w:themeColor="background1"/>
        </w:rPr>
        <w:t>ATERIAIS E MÉTODOS</w:t>
      </w:r>
    </w:p>
    <w:p w14:paraId="7BC01725" w14:textId="77777777" w:rsidR="00A94157" w:rsidRDefault="00A94157" w:rsidP="00A94157">
      <w:pPr>
        <w:spacing w:before="100" w:beforeAutospacing="1"/>
        <w:jc w:val="both"/>
        <w:rPr>
          <w:rFonts w:ascii="Arial" w:hAnsi="Arial" w:cs="Arial"/>
        </w:rPr>
      </w:pPr>
      <w:r w:rsidRPr="00A94157">
        <w:rPr>
          <w:rFonts w:ascii="Arial" w:hAnsi="Arial" w:cs="Arial"/>
          <w:b/>
          <w:bCs/>
        </w:rPr>
        <w:lastRenderedPageBreak/>
        <w:t>Tipo de pesquisa</w:t>
      </w:r>
    </w:p>
    <w:p w14:paraId="4D8688DE" w14:textId="6BDF9766" w:rsidR="00A94157" w:rsidRPr="00A94157" w:rsidRDefault="00A94157" w:rsidP="00A94157">
      <w:pPr>
        <w:spacing w:before="100" w:beforeAutospacing="1" w:line="360" w:lineRule="auto"/>
        <w:ind w:firstLine="567"/>
        <w:jc w:val="both"/>
        <w:rPr>
          <w:rFonts w:ascii="Arial" w:hAnsi="Arial" w:cs="Arial"/>
        </w:rPr>
      </w:pPr>
      <w:r w:rsidRPr="00A94157">
        <w:rPr>
          <w:rFonts w:ascii="Arial" w:hAnsi="Arial" w:cs="Arial"/>
        </w:rPr>
        <w:t>Trata-se de uma pesquisa retrospectiva, observacional, exploratória e de abordagem quantitativa. Os dados foram obtidos de registros pré-existentes em prontuários clínicos de 2023. O estudo é observacional, sem intervenção sobre os participantes, exploratório ao buscar padrões e associações no perfil clínico e laboratorial de pacientes em hemodiálise, e quantitativo por possibilitar a análise objetiva de variáveis como idade, sexo, exames laboratoriais, tempo de tratamento e frequência dialítica.</w:t>
      </w:r>
    </w:p>
    <w:p w14:paraId="4336F39A" w14:textId="77777777" w:rsidR="00A94157" w:rsidRDefault="00A94157" w:rsidP="00A94157">
      <w:pPr>
        <w:spacing w:before="100" w:beforeAutospacing="1"/>
        <w:jc w:val="both"/>
        <w:rPr>
          <w:rFonts w:ascii="Arial" w:hAnsi="Arial" w:cs="Arial"/>
        </w:rPr>
      </w:pPr>
      <w:r w:rsidRPr="00A94157">
        <w:rPr>
          <w:rFonts w:ascii="Arial" w:hAnsi="Arial" w:cs="Arial"/>
          <w:b/>
          <w:bCs/>
        </w:rPr>
        <w:t>População, local e período de realização</w:t>
      </w:r>
    </w:p>
    <w:p w14:paraId="3D3D8630" w14:textId="5306B412" w:rsidR="00A94157" w:rsidRPr="00A94157" w:rsidRDefault="00A94157" w:rsidP="00A94157">
      <w:pPr>
        <w:spacing w:before="100" w:beforeAutospacing="1" w:line="360" w:lineRule="auto"/>
        <w:ind w:firstLine="567"/>
        <w:jc w:val="both"/>
        <w:rPr>
          <w:rFonts w:ascii="Arial" w:hAnsi="Arial" w:cs="Arial"/>
        </w:rPr>
      </w:pPr>
      <w:r w:rsidRPr="00A94157">
        <w:rPr>
          <w:rFonts w:ascii="Arial" w:hAnsi="Arial" w:cs="Arial"/>
        </w:rPr>
        <w:t>A população incluiu pacientes da Clínica de Doenças Renais do Carajás, em Marabá/PA, que oferece serviços de nefrologia e diálise pelo SUS desde 2001. Foram analisados exames realizados em janeiro, abril, junho e outubro de 2023, conforme o cronograma trimestral da clínica.</w:t>
      </w:r>
    </w:p>
    <w:p w14:paraId="4BD02E37" w14:textId="77777777" w:rsidR="00A94157" w:rsidRDefault="00A94157" w:rsidP="00A94157">
      <w:pPr>
        <w:spacing w:before="100" w:beforeAutospacing="1"/>
        <w:jc w:val="both"/>
        <w:rPr>
          <w:rFonts w:ascii="Arial" w:hAnsi="Arial" w:cs="Arial"/>
        </w:rPr>
      </w:pPr>
      <w:r w:rsidRPr="00A94157">
        <w:rPr>
          <w:rFonts w:ascii="Arial" w:hAnsi="Arial" w:cs="Arial"/>
          <w:b/>
          <w:bCs/>
        </w:rPr>
        <w:t>Instituições envolvidas</w:t>
      </w:r>
    </w:p>
    <w:p w14:paraId="7C51BB99" w14:textId="6EA1AF54" w:rsidR="00A94157" w:rsidRPr="00A94157" w:rsidRDefault="00A94157" w:rsidP="00A94157">
      <w:pPr>
        <w:spacing w:before="100" w:beforeAutospacing="1" w:line="360" w:lineRule="auto"/>
        <w:ind w:firstLine="567"/>
        <w:jc w:val="both"/>
        <w:rPr>
          <w:rFonts w:ascii="Arial" w:hAnsi="Arial" w:cs="Arial"/>
        </w:rPr>
      </w:pPr>
      <w:r w:rsidRPr="00A94157">
        <w:rPr>
          <w:rFonts w:ascii="Arial" w:hAnsi="Arial" w:cs="Arial"/>
        </w:rPr>
        <w:t>O estudo foi realizado na Clínica de Doenças Renais do Carajás em colaboração com a Universidade do Estado do Pará (UEPA), responsável pela submissão e aprovação ética.</w:t>
      </w:r>
    </w:p>
    <w:p w14:paraId="28A70241" w14:textId="77777777" w:rsidR="00A94157" w:rsidRDefault="00A94157" w:rsidP="00A94157">
      <w:pPr>
        <w:spacing w:before="100" w:beforeAutospacing="1"/>
        <w:jc w:val="both"/>
        <w:rPr>
          <w:rFonts w:ascii="Arial" w:hAnsi="Arial" w:cs="Arial"/>
        </w:rPr>
      </w:pPr>
      <w:r w:rsidRPr="00A94157">
        <w:rPr>
          <w:rFonts w:ascii="Arial" w:hAnsi="Arial" w:cs="Arial"/>
          <w:b/>
          <w:bCs/>
        </w:rPr>
        <w:t>Critérios de inclusão e exclusão</w:t>
      </w:r>
    </w:p>
    <w:p w14:paraId="6696C674" w14:textId="1BDDD7A8" w:rsidR="00A94157" w:rsidRPr="00A94157" w:rsidRDefault="00A94157" w:rsidP="00A94157">
      <w:pPr>
        <w:spacing w:before="100" w:beforeAutospacing="1" w:line="360" w:lineRule="auto"/>
        <w:ind w:firstLine="567"/>
        <w:jc w:val="both"/>
        <w:rPr>
          <w:rFonts w:ascii="Arial" w:hAnsi="Arial" w:cs="Arial"/>
        </w:rPr>
      </w:pPr>
      <w:r w:rsidRPr="00A94157">
        <w:rPr>
          <w:rFonts w:ascii="Arial" w:hAnsi="Arial" w:cs="Arial"/>
        </w:rPr>
        <w:t>Incluíram-se pacientes maiores de 18 anos, de ambos os sexos, em tratamento dialítico mínimo de duas vezes por semana, com hemograma e exames bioquímicos disponíveis, doença de base estabelecida e em tratamento por mais de três meses. Foram excluídos pacientes que faleceram ou realizaram transplante renal durante o período de estudo.</w:t>
      </w:r>
    </w:p>
    <w:p w14:paraId="22E7E764" w14:textId="77777777" w:rsidR="00A94157" w:rsidRDefault="00A94157" w:rsidP="00A94157">
      <w:pPr>
        <w:spacing w:before="100" w:beforeAutospacing="1"/>
        <w:jc w:val="both"/>
        <w:rPr>
          <w:rFonts w:ascii="Arial" w:hAnsi="Arial" w:cs="Arial"/>
        </w:rPr>
      </w:pPr>
      <w:r w:rsidRPr="00A94157">
        <w:rPr>
          <w:rFonts w:ascii="Arial" w:hAnsi="Arial" w:cs="Arial"/>
          <w:b/>
          <w:bCs/>
        </w:rPr>
        <w:t>Amostra e justificativa</w:t>
      </w:r>
    </w:p>
    <w:p w14:paraId="4148434E" w14:textId="7D5E3A1A" w:rsidR="00A94157" w:rsidRPr="00A94157" w:rsidRDefault="00A94157" w:rsidP="00A94157">
      <w:pPr>
        <w:spacing w:before="100" w:beforeAutospacing="1" w:line="360" w:lineRule="auto"/>
        <w:ind w:firstLine="567"/>
        <w:jc w:val="both"/>
        <w:rPr>
          <w:rFonts w:ascii="Arial" w:hAnsi="Arial" w:cs="Arial"/>
        </w:rPr>
      </w:pPr>
      <w:r w:rsidRPr="00A94157">
        <w:rPr>
          <w:rFonts w:ascii="Arial" w:hAnsi="Arial" w:cs="Arial"/>
        </w:rPr>
        <w:t>De 230 pacientes em tratamento dialítico, 50 atenderam aos critérios, com cálculo amostral realizado pela calculadora Commentto a 95% de confiança, resultando em 45 pacientes incluídos.</w:t>
      </w:r>
    </w:p>
    <w:p w14:paraId="34DD99A0" w14:textId="77777777" w:rsidR="00A94157" w:rsidRDefault="00A94157" w:rsidP="00A94157">
      <w:pPr>
        <w:spacing w:before="100" w:beforeAutospacing="1"/>
        <w:jc w:val="both"/>
        <w:rPr>
          <w:rFonts w:ascii="Arial" w:hAnsi="Arial" w:cs="Arial"/>
        </w:rPr>
      </w:pPr>
      <w:r w:rsidRPr="00A94157">
        <w:rPr>
          <w:rFonts w:ascii="Arial" w:hAnsi="Arial" w:cs="Arial"/>
          <w:b/>
          <w:bCs/>
        </w:rPr>
        <w:t>Procedimentos metodológicos</w:t>
      </w:r>
    </w:p>
    <w:p w14:paraId="0C4AE826" w14:textId="08FB89AE" w:rsidR="00A94157" w:rsidRPr="00A94157" w:rsidRDefault="00A94157" w:rsidP="00A94157">
      <w:pPr>
        <w:spacing w:before="100" w:beforeAutospacing="1" w:line="360" w:lineRule="auto"/>
        <w:ind w:firstLine="567"/>
        <w:jc w:val="both"/>
        <w:rPr>
          <w:rFonts w:ascii="Arial" w:hAnsi="Arial" w:cs="Arial"/>
        </w:rPr>
      </w:pPr>
      <w:r w:rsidRPr="00A94157">
        <w:rPr>
          <w:rFonts w:ascii="Arial" w:hAnsi="Arial" w:cs="Arial"/>
        </w:rPr>
        <w:lastRenderedPageBreak/>
        <w:t>Os dados foram extraídos dos prontuários e organizados em instrumento de coleta próprio, incluindo gênero, idade, tempo e frequência de diálise, doença de base e resultados laboratoriais. Os pacientes foram identificados por códigos para garantir anonimato.</w:t>
      </w:r>
    </w:p>
    <w:p w14:paraId="3B24BBC1" w14:textId="77777777" w:rsidR="00A94157" w:rsidRDefault="00A94157" w:rsidP="00A94157">
      <w:pPr>
        <w:spacing w:before="100" w:beforeAutospacing="1"/>
        <w:jc w:val="both"/>
        <w:rPr>
          <w:rFonts w:ascii="Arial" w:hAnsi="Arial" w:cs="Arial"/>
        </w:rPr>
      </w:pPr>
      <w:r w:rsidRPr="00A94157">
        <w:rPr>
          <w:rFonts w:ascii="Arial" w:hAnsi="Arial" w:cs="Arial"/>
          <w:b/>
          <w:bCs/>
        </w:rPr>
        <w:t>Variáveis coletadas</w:t>
      </w:r>
    </w:p>
    <w:p w14:paraId="30B8A0FE" w14:textId="2F6119BA" w:rsidR="00A94157" w:rsidRPr="00A94157" w:rsidRDefault="00A94157" w:rsidP="00A94157">
      <w:pPr>
        <w:spacing w:before="100" w:beforeAutospacing="1" w:line="360" w:lineRule="auto"/>
        <w:ind w:firstLine="567"/>
        <w:jc w:val="both"/>
        <w:rPr>
          <w:rFonts w:ascii="Arial" w:hAnsi="Arial" w:cs="Arial"/>
        </w:rPr>
      </w:pPr>
      <w:r w:rsidRPr="00A94157">
        <w:rPr>
          <w:rFonts w:ascii="Arial" w:hAnsi="Arial" w:cs="Arial"/>
        </w:rPr>
        <w:t>Incluíram-se variáveis epidemiológicas (idade, sexo, tempo de tratamento, frequência de diálises, doença de base) e laboratoriais (hemograma e exames bioquímicos dos meses de referência).</w:t>
      </w:r>
    </w:p>
    <w:p w14:paraId="757EA8CC" w14:textId="77777777" w:rsidR="00A94157" w:rsidRDefault="00A94157" w:rsidP="00A94157">
      <w:pPr>
        <w:spacing w:before="100" w:beforeAutospacing="1"/>
        <w:jc w:val="both"/>
        <w:rPr>
          <w:rFonts w:ascii="Arial" w:hAnsi="Arial" w:cs="Arial"/>
        </w:rPr>
      </w:pPr>
      <w:r w:rsidRPr="00A94157">
        <w:rPr>
          <w:rFonts w:ascii="Arial" w:hAnsi="Arial" w:cs="Arial"/>
          <w:b/>
          <w:bCs/>
        </w:rPr>
        <w:t>Análise dos dados</w:t>
      </w:r>
    </w:p>
    <w:p w14:paraId="36050A0A" w14:textId="462C412A" w:rsidR="00A94157" w:rsidRPr="00A94157" w:rsidRDefault="00A94157" w:rsidP="00A94157">
      <w:pPr>
        <w:spacing w:before="100" w:beforeAutospacing="1" w:line="360" w:lineRule="auto"/>
        <w:ind w:firstLine="567"/>
        <w:jc w:val="both"/>
        <w:rPr>
          <w:rFonts w:ascii="Arial" w:hAnsi="Arial" w:cs="Arial"/>
        </w:rPr>
      </w:pPr>
      <w:r w:rsidRPr="00A94157">
        <w:rPr>
          <w:rFonts w:ascii="Arial" w:hAnsi="Arial" w:cs="Arial"/>
        </w:rPr>
        <w:t xml:space="preserve">Os dados foram organizados no </w:t>
      </w:r>
      <w:r w:rsidRPr="00A94157">
        <w:rPr>
          <w:rFonts w:ascii="Arial" w:hAnsi="Arial" w:cs="Arial"/>
          <w:i/>
          <w:iCs/>
        </w:rPr>
        <w:t>Microsoft Excel 2010</w:t>
      </w:r>
      <w:r w:rsidRPr="00A94157">
        <w:rPr>
          <w:rFonts w:ascii="Arial" w:hAnsi="Arial" w:cs="Arial"/>
        </w:rPr>
        <w:t xml:space="preserve"> e analisados no </w:t>
      </w:r>
      <w:r w:rsidRPr="00A94157">
        <w:rPr>
          <w:rFonts w:ascii="Arial" w:hAnsi="Arial" w:cs="Arial"/>
          <w:i/>
          <w:iCs/>
        </w:rPr>
        <w:t>GraphPad Prism 10.2.3</w:t>
      </w:r>
      <w:r w:rsidRPr="00A94157">
        <w:rPr>
          <w:rFonts w:ascii="Arial" w:hAnsi="Arial" w:cs="Arial"/>
        </w:rPr>
        <w:t xml:space="preserve">. A normalidade foi verificada pelo teste Shapiro-Wilk. Variáveis paramétricas foram analisadas por </w:t>
      </w:r>
      <w:r w:rsidRPr="00A94157">
        <w:rPr>
          <w:rFonts w:ascii="Arial" w:hAnsi="Arial" w:cs="Arial"/>
          <w:i/>
          <w:iCs/>
        </w:rPr>
        <w:t>ANOVA Two-Way</w:t>
      </w:r>
      <w:r w:rsidRPr="00A94157">
        <w:rPr>
          <w:rFonts w:ascii="Arial" w:hAnsi="Arial" w:cs="Arial"/>
        </w:rPr>
        <w:t xml:space="preserve"> com pós-teste de </w:t>
      </w:r>
      <w:r w:rsidRPr="00A94157">
        <w:rPr>
          <w:rFonts w:ascii="Arial" w:hAnsi="Arial" w:cs="Arial"/>
          <w:i/>
          <w:iCs/>
        </w:rPr>
        <w:t>Bonferroni</w:t>
      </w:r>
      <w:r w:rsidRPr="00A94157">
        <w:rPr>
          <w:rFonts w:ascii="Arial" w:hAnsi="Arial" w:cs="Arial"/>
        </w:rPr>
        <w:t xml:space="preserve">; variáveis não paramétricas por </w:t>
      </w:r>
      <w:r w:rsidRPr="00A94157">
        <w:rPr>
          <w:rFonts w:ascii="Arial" w:hAnsi="Arial" w:cs="Arial"/>
          <w:i/>
          <w:iCs/>
        </w:rPr>
        <w:t>Kruskal-Wallis</w:t>
      </w:r>
      <w:r w:rsidRPr="00A94157">
        <w:rPr>
          <w:rFonts w:ascii="Arial" w:hAnsi="Arial" w:cs="Arial"/>
        </w:rPr>
        <w:t xml:space="preserve"> com pós-teste de </w:t>
      </w:r>
      <w:r w:rsidRPr="00A94157">
        <w:rPr>
          <w:rFonts w:ascii="Arial" w:hAnsi="Arial" w:cs="Arial"/>
          <w:i/>
          <w:iCs/>
        </w:rPr>
        <w:t>Dunn</w:t>
      </w:r>
      <w:r w:rsidRPr="00A94157">
        <w:rPr>
          <w:rFonts w:ascii="Arial" w:hAnsi="Arial" w:cs="Arial"/>
        </w:rPr>
        <w:t>. Resultados foram expressos como média ± desvio padrão (paramétricas) ou mediana e faixa de variação (não paramétricas), adotando-se p&lt;0,05 como nível de significância.</w:t>
      </w:r>
    </w:p>
    <w:p w14:paraId="01BA6B67" w14:textId="77777777" w:rsidR="00A94157" w:rsidRDefault="00A94157" w:rsidP="00A94157">
      <w:pPr>
        <w:spacing w:before="100" w:beforeAutospacing="1"/>
        <w:jc w:val="both"/>
        <w:rPr>
          <w:rFonts w:ascii="Arial" w:hAnsi="Arial" w:cs="Arial"/>
        </w:rPr>
      </w:pPr>
      <w:r w:rsidRPr="00A94157">
        <w:rPr>
          <w:rFonts w:ascii="Arial" w:hAnsi="Arial" w:cs="Arial"/>
          <w:b/>
          <w:bCs/>
        </w:rPr>
        <w:t>Aspectos éticos</w:t>
      </w:r>
    </w:p>
    <w:p w14:paraId="7A5EEC55" w14:textId="0B100C74" w:rsidR="00A94157" w:rsidRPr="00A94157" w:rsidRDefault="00A94157" w:rsidP="00A94157">
      <w:pPr>
        <w:spacing w:before="100" w:beforeAutospacing="1" w:line="360" w:lineRule="auto"/>
        <w:ind w:firstLine="567"/>
        <w:jc w:val="both"/>
        <w:rPr>
          <w:rFonts w:ascii="Arial" w:hAnsi="Arial" w:cs="Arial"/>
        </w:rPr>
      </w:pPr>
      <w:r w:rsidRPr="00A94157">
        <w:rPr>
          <w:rFonts w:ascii="Arial" w:hAnsi="Arial" w:cs="Arial"/>
        </w:rPr>
        <w:t>O estudo foi aprovado pelo Comitê de Ética em Pesquisa (CEP/UEPA) sob parecer nº 6.652.965, em conformidade com a Resolução nº 466/2012 do Conselho Nacional de Saúde. A participação foi voluntária, mediante assinatura do Termo de Consentimento Livre e Esclarecido (TCLE).</w:t>
      </w:r>
    </w:p>
    <w:p w14:paraId="06923199" w14:textId="77777777" w:rsidR="00D122E3" w:rsidRPr="00A94157" w:rsidRDefault="00D122E3" w:rsidP="00A94157">
      <w:pPr>
        <w:pStyle w:val="Corpodetexto"/>
        <w:spacing w:line="240" w:lineRule="auto"/>
        <w:ind w:firstLine="567"/>
        <w:rPr>
          <w:rFonts w:cs="Arial"/>
          <w:b/>
        </w:rPr>
      </w:pPr>
    </w:p>
    <w:p w14:paraId="62780EBA" w14:textId="745FFA10" w:rsidR="00D122E3" w:rsidRPr="00A94157" w:rsidRDefault="00D122E3" w:rsidP="00A94157">
      <w:pPr>
        <w:jc w:val="both"/>
        <w:rPr>
          <w:rFonts w:ascii="Arial" w:hAnsi="Arial" w:cs="Arial"/>
          <w:b/>
        </w:rPr>
      </w:pPr>
    </w:p>
    <w:p w14:paraId="32D9D3E8" w14:textId="3836B891" w:rsidR="00405C0B" w:rsidRPr="00D6702E" w:rsidRDefault="00B035D1" w:rsidP="00B035D1">
      <w:pPr>
        <w:shd w:val="clear" w:color="auto" w:fill="4F81BD" w:themeFill="accent1"/>
        <w:rPr>
          <w:rFonts w:ascii="Arial" w:hAnsi="Arial" w:cs="Arial"/>
          <w:b/>
          <w:color w:val="FFFFFF" w:themeColor="background1"/>
        </w:rPr>
      </w:pPr>
      <w:r>
        <w:rPr>
          <w:rFonts w:ascii="Arial" w:hAnsi="Arial" w:cs="Arial"/>
          <w:b/>
          <w:color w:val="FFFFFF" w:themeColor="background1"/>
        </w:rPr>
        <w:t xml:space="preserve">3. </w:t>
      </w:r>
      <w:r w:rsidR="0032510F">
        <w:rPr>
          <w:rFonts w:ascii="Arial" w:hAnsi="Arial" w:cs="Arial"/>
          <w:b/>
          <w:color w:val="FFFFFF" w:themeColor="background1"/>
        </w:rPr>
        <w:t>RESULTADOS</w:t>
      </w:r>
    </w:p>
    <w:p w14:paraId="49446D86" w14:textId="77777777" w:rsidR="009C6707" w:rsidRDefault="009C6707" w:rsidP="009C6707">
      <w:pPr>
        <w:autoSpaceDE w:val="0"/>
        <w:autoSpaceDN w:val="0"/>
        <w:adjustRightInd w:val="0"/>
        <w:spacing w:line="360" w:lineRule="auto"/>
        <w:jc w:val="both"/>
        <w:rPr>
          <w:rFonts w:ascii="Arial" w:hAnsi="Arial" w:cs="Arial"/>
          <w:color w:val="000000"/>
        </w:rPr>
      </w:pPr>
    </w:p>
    <w:p w14:paraId="59B7AAA5" w14:textId="74A3C188" w:rsidR="009C6707" w:rsidRPr="009C6707" w:rsidRDefault="009C6707" w:rsidP="009C6707">
      <w:pPr>
        <w:autoSpaceDE w:val="0"/>
        <w:autoSpaceDN w:val="0"/>
        <w:adjustRightInd w:val="0"/>
        <w:spacing w:line="360" w:lineRule="auto"/>
        <w:jc w:val="both"/>
        <w:rPr>
          <w:rFonts w:ascii="Arial" w:hAnsi="Arial" w:cs="Arial"/>
          <w:b/>
          <w:bCs/>
          <w:color w:val="000000"/>
        </w:rPr>
      </w:pPr>
      <w:r w:rsidRPr="009C6707">
        <w:rPr>
          <w:rFonts w:ascii="Arial" w:hAnsi="Arial" w:cs="Arial"/>
          <w:b/>
          <w:bCs/>
          <w:color w:val="000000"/>
        </w:rPr>
        <w:t>Caracterização Epidemiológica dos pacientes</w:t>
      </w:r>
    </w:p>
    <w:p w14:paraId="04636845" w14:textId="77777777" w:rsidR="009C6707" w:rsidRPr="009C6707" w:rsidRDefault="009C6707" w:rsidP="009C6707">
      <w:pPr>
        <w:autoSpaceDE w:val="0"/>
        <w:autoSpaceDN w:val="0"/>
        <w:adjustRightInd w:val="0"/>
        <w:spacing w:line="360" w:lineRule="auto"/>
        <w:jc w:val="both"/>
        <w:rPr>
          <w:rFonts w:ascii="Arial" w:hAnsi="Arial" w:cs="Arial"/>
          <w:color w:val="000000"/>
        </w:rPr>
      </w:pPr>
    </w:p>
    <w:p w14:paraId="761A637D" w14:textId="3138BA92" w:rsidR="009C6707" w:rsidRDefault="009C6707" w:rsidP="009C6707">
      <w:pPr>
        <w:autoSpaceDE w:val="0"/>
        <w:autoSpaceDN w:val="0"/>
        <w:adjustRightInd w:val="0"/>
        <w:spacing w:line="360" w:lineRule="auto"/>
        <w:ind w:firstLine="567"/>
        <w:jc w:val="both"/>
        <w:rPr>
          <w:rFonts w:ascii="Arial" w:hAnsi="Arial" w:cs="Arial"/>
          <w:color w:val="000000"/>
        </w:rPr>
      </w:pPr>
      <w:r w:rsidRPr="009C6707">
        <w:rPr>
          <w:rFonts w:ascii="Arial" w:hAnsi="Arial" w:cs="Arial"/>
          <w:color w:val="000000"/>
        </w:rPr>
        <w:t xml:space="preserve">O estudo contou com a participação de 45 pacientes que se enquadraram no perfil da pesquisa. 36 (80%) eram do gênero masculino enquanto 9 (20%) eram do gênero feminino, os quais todos se autodeclararam pardo. Os pacientes também foram divididos de acordo com a faixa etária, conforme representado na Tabela 1. Observa-se que nove destes pacientes estavam entre 18-38 anos, representando 20% do total, 20 pacientes entre 39-59 (44,45%), 15 entre 60-80 anos, correspondendo a 33,33%, e 1 paciente com idade ≥ 80 </w:t>
      </w:r>
      <w:r w:rsidRPr="009C6707">
        <w:rPr>
          <w:rFonts w:ascii="Arial" w:hAnsi="Arial" w:cs="Arial"/>
          <w:color w:val="000000"/>
        </w:rPr>
        <w:lastRenderedPageBreak/>
        <w:t xml:space="preserve">anos, demonstrando um total de 2,22%. As faixas etárias intermediárias de 39 a 80 anos apresentaram maior prevalência, enquanto os extremos da tabela representada pela faixa etária entre 18-38 e ≥ 80 anos tiveram o menor percentual. Portanto, verifica-se que as doenças crônicas são mais prevalentes entre adultos e idosos. </w:t>
      </w:r>
    </w:p>
    <w:p w14:paraId="669B3B14" w14:textId="77777777" w:rsidR="005C7722" w:rsidRPr="00B7618D" w:rsidRDefault="005C7722" w:rsidP="00B7618D">
      <w:pPr>
        <w:rPr>
          <w:b/>
          <w:bCs/>
        </w:rPr>
      </w:pPr>
      <w:r w:rsidRPr="00B7618D">
        <w:rPr>
          <w:b/>
          <w:bCs/>
        </w:rPr>
        <w:t>Tabela 1 - Faixa etária dos pacientes em tratamento hemodialítico.</w:t>
      </w:r>
    </w:p>
    <w:p w14:paraId="6C365DE8" w14:textId="77777777" w:rsidR="005C7722" w:rsidRPr="00EB3DA7" w:rsidRDefault="005C7722" w:rsidP="005C7722">
      <w:pPr>
        <w:jc w:val="center"/>
        <w:rPr>
          <w:sz w:val="18"/>
          <w:szCs w:val="18"/>
        </w:rPr>
      </w:pPr>
    </w:p>
    <w:tbl>
      <w:tblPr>
        <w:tblW w:w="8892" w:type="dxa"/>
        <w:tblInd w:w="37" w:type="dxa"/>
        <w:tblLayout w:type="fixed"/>
        <w:tblCellMar>
          <w:left w:w="0" w:type="dxa"/>
          <w:right w:w="0" w:type="dxa"/>
        </w:tblCellMar>
        <w:tblLook w:val="04A0" w:firstRow="1" w:lastRow="0" w:firstColumn="1" w:lastColumn="0" w:noHBand="0" w:noVBand="1"/>
      </w:tblPr>
      <w:tblGrid>
        <w:gridCol w:w="2499"/>
        <w:gridCol w:w="2131"/>
        <w:gridCol w:w="2131"/>
        <w:gridCol w:w="2131"/>
      </w:tblGrid>
      <w:tr w:rsidR="005C7722" w:rsidRPr="00EB3DA7" w14:paraId="147C1FA3" w14:textId="77777777" w:rsidTr="007D4435">
        <w:trPr>
          <w:trHeight w:val="283"/>
        </w:trPr>
        <w:tc>
          <w:tcPr>
            <w:tcW w:w="2499" w:type="dxa"/>
            <w:tcBorders>
              <w:top w:val="single" w:sz="4" w:space="0" w:color="auto"/>
              <w:left w:val="nil"/>
              <w:bottom w:val="single" w:sz="4" w:space="0" w:color="auto"/>
              <w:right w:val="nil"/>
            </w:tcBorders>
            <w:tcMar>
              <w:top w:w="0" w:type="dxa"/>
              <w:left w:w="45" w:type="dxa"/>
              <w:bottom w:w="0" w:type="dxa"/>
              <w:right w:w="45" w:type="dxa"/>
            </w:tcMar>
            <w:vAlign w:val="center"/>
            <w:hideMark/>
          </w:tcPr>
          <w:p w14:paraId="7CBD7FD8" w14:textId="77777777" w:rsidR="005C7722" w:rsidRPr="00B7618D" w:rsidRDefault="005C7722" w:rsidP="007D4435">
            <w:pPr>
              <w:spacing w:line="256" w:lineRule="auto"/>
              <w:jc w:val="center"/>
              <w:rPr>
                <w:kern w:val="2"/>
                <w:sz w:val="16"/>
                <w:szCs w:val="16"/>
                <w14:ligatures w14:val="standardContextual"/>
              </w:rPr>
            </w:pPr>
            <w:r w:rsidRPr="00B7618D">
              <w:rPr>
                <w:kern w:val="2"/>
                <w:sz w:val="16"/>
                <w:szCs w:val="16"/>
                <w14:ligatures w14:val="standardContextual"/>
              </w:rPr>
              <w:t>FAIXA ETÁRIA (ANOS)</w:t>
            </w:r>
          </w:p>
        </w:tc>
        <w:tc>
          <w:tcPr>
            <w:tcW w:w="2131" w:type="dxa"/>
            <w:tcBorders>
              <w:top w:val="single" w:sz="4" w:space="0" w:color="auto"/>
              <w:left w:val="nil"/>
              <w:bottom w:val="single" w:sz="4" w:space="0" w:color="auto"/>
              <w:right w:val="nil"/>
            </w:tcBorders>
            <w:tcMar>
              <w:top w:w="0" w:type="dxa"/>
              <w:left w:w="45" w:type="dxa"/>
              <w:bottom w:w="0" w:type="dxa"/>
              <w:right w:w="45" w:type="dxa"/>
            </w:tcMar>
            <w:vAlign w:val="center"/>
            <w:hideMark/>
          </w:tcPr>
          <w:p w14:paraId="0CDE7756" w14:textId="77777777" w:rsidR="005C7722" w:rsidRPr="00B7618D" w:rsidRDefault="005C7722" w:rsidP="007D4435">
            <w:pPr>
              <w:spacing w:line="256" w:lineRule="auto"/>
              <w:jc w:val="center"/>
              <w:rPr>
                <w:kern w:val="2"/>
                <w:sz w:val="16"/>
                <w:szCs w:val="16"/>
                <w14:ligatures w14:val="standardContextual"/>
              </w:rPr>
            </w:pPr>
            <w:r w:rsidRPr="00B7618D">
              <w:rPr>
                <w:kern w:val="2"/>
                <w:sz w:val="16"/>
                <w:szCs w:val="16"/>
                <w14:ligatures w14:val="standardContextual"/>
              </w:rPr>
              <w:t>TOTAL</w:t>
            </w:r>
          </w:p>
          <w:p w14:paraId="4D94C714" w14:textId="77777777" w:rsidR="005C7722" w:rsidRPr="00B7618D" w:rsidRDefault="005C7722" w:rsidP="007D4435">
            <w:pPr>
              <w:spacing w:line="256" w:lineRule="auto"/>
              <w:jc w:val="center"/>
              <w:rPr>
                <w:kern w:val="2"/>
                <w:sz w:val="16"/>
                <w:szCs w:val="16"/>
                <w14:ligatures w14:val="standardContextual"/>
              </w:rPr>
            </w:pPr>
            <w:r w:rsidRPr="00B7618D">
              <w:rPr>
                <w:kern w:val="2"/>
                <w:sz w:val="16"/>
                <w:szCs w:val="16"/>
                <w14:ligatures w14:val="standardContextual"/>
              </w:rPr>
              <w:t>F (%)</w:t>
            </w:r>
          </w:p>
        </w:tc>
        <w:tc>
          <w:tcPr>
            <w:tcW w:w="2131" w:type="dxa"/>
            <w:tcBorders>
              <w:top w:val="single" w:sz="4" w:space="0" w:color="auto"/>
              <w:left w:val="nil"/>
              <w:bottom w:val="single" w:sz="4" w:space="0" w:color="auto"/>
              <w:right w:val="nil"/>
            </w:tcBorders>
            <w:tcMar>
              <w:top w:w="0" w:type="dxa"/>
              <w:left w:w="45" w:type="dxa"/>
              <w:bottom w:w="0" w:type="dxa"/>
              <w:right w:w="45" w:type="dxa"/>
            </w:tcMar>
            <w:vAlign w:val="center"/>
            <w:hideMark/>
          </w:tcPr>
          <w:p w14:paraId="5FA623E1" w14:textId="77777777" w:rsidR="005C7722" w:rsidRPr="00B7618D" w:rsidRDefault="005C7722" w:rsidP="007D4435">
            <w:pPr>
              <w:spacing w:line="256" w:lineRule="auto"/>
              <w:jc w:val="center"/>
              <w:rPr>
                <w:kern w:val="2"/>
                <w:sz w:val="16"/>
                <w:szCs w:val="16"/>
                <w14:ligatures w14:val="standardContextual"/>
              </w:rPr>
            </w:pPr>
            <w:r w:rsidRPr="00B7618D">
              <w:rPr>
                <w:kern w:val="2"/>
                <w:sz w:val="16"/>
                <w:szCs w:val="16"/>
                <w14:ligatures w14:val="standardContextual"/>
              </w:rPr>
              <w:t>MASCULINO</w:t>
            </w:r>
          </w:p>
          <w:p w14:paraId="03BB51DF" w14:textId="77777777" w:rsidR="005C7722" w:rsidRPr="00B7618D" w:rsidRDefault="005C7722" w:rsidP="007D4435">
            <w:pPr>
              <w:spacing w:line="256" w:lineRule="auto"/>
              <w:jc w:val="center"/>
              <w:rPr>
                <w:kern w:val="2"/>
                <w:sz w:val="16"/>
                <w:szCs w:val="16"/>
                <w14:ligatures w14:val="standardContextual"/>
              </w:rPr>
            </w:pPr>
            <w:r w:rsidRPr="00B7618D">
              <w:rPr>
                <w:kern w:val="2"/>
                <w:sz w:val="16"/>
                <w:szCs w:val="16"/>
                <w14:ligatures w14:val="standardContextual"/>
              </w:rPr>
              <w:t>F (%)</w:t>
            </w:r>
          </w:p>
        </w:tc>
        <w:tc>
          <w:tcPr>
            <w:tcW w:w="2131" w:type="dxa"/>
            <w:tcBorders>
              <w:top w:val="single" w:sz="4" w:space="0" w:color="auto"/>
              <w:left w:val="nil"/>
              <w:bottom w:val="single" w:sz="4" w:space="0" w:color="auto"/>
              <w:right w:val="nil"/>
            </w:tcBorders>
            <w:tcMar>
              <w:top w:w="0" w:type="dxa"/>
              <w:left w:w="45" w:type="dxa"/>
              <w:bottom w:w="0" w:type="dxa"/>
              <w:right w:w="45" w:type="dxa"/>
            </w:tcMar>
            <w:vAlign w:val="center"/>
            <w:hideMark/>
          </w:tcPr>
          <w:p w14:paraId="44409767" w14:textId="77777777" w:rsidR="005C7722" w:rsidRPr="00B7618D" w:rsidRDefault="005C7722" w:rsidP="007D4435">
            <w:pPr>
              <w:spacing w:line="256" w:lineRule="auto"/>
              <w:jc w:val="center"/>
              <w:rPr>
                <w:kern w:val="2"/>
                <w:sz w:val="16"/>
                <w:szCs w:val="16"/>
                <w14:ligatures w14:val="standardContextual"/>
              </w:rPr>
            </w:pPr>
            <w:r w:rsidRPr="00B7618D">
              <w:rPr>
                <w:kern w:val="2"/>
                <w:sz w:val="16"/>
                <w:szCs w:val="16"/>
                <w14:ligatures w14:val="standardContextual"/>
              </w:rPr>
              <w:t>FEMININO</w:t>
            </w:r>
          </w:p>
          <w:p w14:paraId="7CFD1784" w14:textId="77777777" w:rsidR="005C7722" w:rsidRPr="00B7618D" w:rsidRDefault="005C7722" w:rsidP="007D4435">
            <w:pPr>
              <w:spacing w:line="256" w:lineRule="auto"/>
              <w:jc w:val="center"/>
              <w:rPr>
                <w:kern w:val="2"/>
                <w:sz w:val="16"/>
                <w:szCs w:val="16"/>
                <w14:ligatures w14:val="standardContextual"/>
              </w:rPr>
            </w:pPr>
            <w:r w:rsidRPr="00B7618D">
              <w:rPr>
                <w:kern w:val="2"/>
                <w:sz w:val="16"/>
                <w:szCs w:val="16"/>
                <w14:ligatures w14:val="standardContextual"/>
              </w:rPr>
              <w:t>F (%)</w:t>
            </w:r>
          </w:p>
        </w:tc>
      </w:tr>
      <w:tr w:rsidR="005C7722" w:rsidRPr="00EB3DA7" w14:paraId="1D106C5E" w14:textId="77777777" w:rsidTr="007D4435">
        <w:trPr>
          <w:trHeight w:val="283"/>
        </w:trPr>
        <w:tc>
          <w:tcPr>
            <w:tcW w:w="2499" w:type="dxa"/>
            <w:tcBorders>
              <w:top w:val="single" w:sz="4" w:space="0" w:color="auto"/>
              <w:left w:val="nil"/>
              <w:bottom w:val="nil"/>
              <w:right w:val="nil"/>
            </w:tcBorders>
            <w:tcMar>
              <w:top w:w="0" w:type="dxa"/>
              <w:left w:w="45" w:type="dxa"/>
              <w:bottom w:w="0" w:type="dxa"/>
              <w:right w:w="45" w:type="dxa"/>
            </w:tcMar>
            <w:vAlign w:val="center"/>
            <w:hideMark/>
          </w:tcPr>
          <w:p w14:paraId="78D66D47" w14:textId="77777777" w:rsidR="005C7722" w:rsidRPr="00B7618D" w:rsidRDefault="005C7722" w:rsidP="007D4435">
            <w:pPr>
              <w:spacing w:line="256" w:lineRule="auto"/>
              <w:jc w:val="center"/>
              <w:rPr>
                <w:kern w:val="2"/>
                <w:sz w:val="16"/>
                <w:szCs w:val="16"/>
                <w14:ligatures w14:val="standardContextual"/>
              </w:rPr>
            </w:pPr>
            <w:r w:rsidRPr="00B7618D">
              <w:rPr>
                <w:kern w:val="2"/>
                <w:sz w:val="16"/>
                <w:szCs w:val="16"/>
                <w14:ligatures w14:val="standardContextual"/>
              </w:rPr>
              <w:t>18-38</w:t>
            </w:r>
          </w:p>
        </w:tc>
        <w:tc>
          <w:tcPr>
            <w:tcW w:w="2131" w:type="dxa"/>
            <w:tcBorders>
              <w:top w:val="single" w:sz="4" w:space="0" w:color="auto"/>
              <w:left w:val="nil"/>
              <w:bottom w:val="nil"/>
              <w:right w:val="nil"/>
            </w:tcBorders>
            <w:tcMar>
              <w:top w:w="0" w:type="dxa"/>
              <w:left w:w="45" w:type="dxa"/>
              <w:bottom w:w="0" w:type="dxa"/>
              <w:right w:w="45" w:type="dxa"/>
            </w:tcMar>
            <w:vAlign w:val="center"/>
            <w:hideMark/>
          </w:tcPr>
          <w:p w14:paraId="552B3E6B" w14:textId="77777777" w:rsidR="005C7722" w:rsidRPr="00B7618D" w:rsidRDefault="005C7722" w:rsidP="007D4435">
            <w:pPr>
              <w:spacing w:line="256" w:lineRule="auto"/>
              <w:jc w:val="center"/>
              <w:rPr>
                <w:kern w:val="2"/>
                <w:sz w:val="16"/>
                <w:szCs w:val="16"/>
                <w14:ligatures w14:val="standardContextual"/>
              </w:rPr>
            </w:pPr>
            <w:r w:rsidRPr="00B7618D">
              <w:rPr>
                <w:kern w:val="2"/>
                <w:sz w:val="16"/>
                <w:szCs w:val="16"/>
                <w14:ligatures w14:val="standardContextual"/>
              </w:rPr>
              <w:t>9 (20)</w:t>
            </w:r>
          </w:p>
        </w:tc>
        <w:tc>
          <w:tcPr>
            <w:tcW w:w="2131" w:type="dxa"/>
            <w:tcBorders>
              <w:top w:val="single" w:sz="4" w:space="0" w:color="auto"/>
              <w:left w:val="nil"/>
              <w:bottom w:val="nil"/>
              <w:right w:val="nil"/>
            </w:tcBorders>
            <w:tcMar>
              <w:top w:w="0" w:type="dxa"/>
              <w:left w:w="45" w:type="dxa"/>
              <w:bottom w:w="0" w:type="dxa"/>
              <w:right w:w="45" w:type="dxa"/>
            </w:tcMar>
            <w:vAlign w:val="center"/>
            <w:hideMark/>
          </w:tcPr>
          <w:p w14:paraId="77067200" w14:textId="77777777" w:rsidR="005C7722" w:rsidRPr="00B7618D" w:rsidRDefault="005C7722" w:rsidP="007D4435">
            <w:pPr>
              <w:spacing w:line="256" w:lineRule="auto"/>
              <w:jc w:val="center"/>
              <w:rPr>
                <w:kern w:val="2"/>
                <w:sz w:val="16"/>
                <w:szCs w:val="16"/>
                <w14:ligatures w14:val="standardContextual"/>
              </w:rPr>
            </w:pPr>
            <w:r w:rsidRPr="00B7618D">
              <w:rPr>
                <w:kern w:val="2"/>
                <w:sz w:val="16"/>
                <w:szCs w:val="16"/>
                <w14:ligatures w14:val="standardContextual"/>
              </w:rPr>
              <w:t>7 (15,56)</w:t>
            </w:r>
          </w:p>
        </w:tc>
        <w:tc>
          <w:tcPr>
            <w:tcW w:w="2131" w:type="dxa"/>
            <w:tcBorders>
              <w:top w:val="single" w:sz="4" w:space="0" w:color="auto"/>
              <w:left w:val="nil"/>
              <w:bottom w:val="nil"/>
              <w:right w:val="nil"/>
            </w:tcBorders>
            <w:tcMar>
              <w:top w:w="0" w:type="dxa"/>
              <w:left w:w="45" w:type="dxa"/>
              <w:bottom w:w="0" w:type="dxa"/>
              <w:right w:w="45" w:type="dxa"/>
            </w:tcMar>
            <w:vAlign w:val="center"/>
            <w:hideMark/>
          </w:tcPr>
          <w:p w14:paraId="4D504FC1" w14:textId="77777777" w:rsidR="005C7722" w:rsidRPr="00B7618D" w:rsidRDefault="005C7722" w:rsidP="007D4435">
            <w:pPr>
              <w:spacing w:line="256" w:lineRule="auto"/>
              <w:jc w:val="center"/>
              <w:rPr>
                <w:kern w:val="2"/>
                <w:sz w:val="16"/>
                <w:szCs w:val="16"/>
                <w14:ligatures w14:val="standardContextual"/>
              </w:rPr>
            </w:pPr>
            <w:r w:rsidRPr="00B7618D">
              <w:rPr>
                <w:kern w:val="2"/>
                <w:sz w:val="16"/>
                <w:szCs w:val="16"/>
                <w14:ligatures w14:val="standardContextual"/>
              </w:rPr>
              <w:t>2 (4,44)</w:t>
            </w:r>
          </w:p>
        </w:tc>
      </w:tr>
      <w:tr w:rsidR="005C7722" w:rsidRPr="00EB3DA7" w14:paraId="052B369E" w14:textId="77777777" w:rsidTr="007D4435">
        <w:trPr>
          <w:trHeight w:val="283"/>
        </w:trPr>
        <w:tc>
          <w:tcPr>
            <w:tcW w:w="2499" w:type="dxa"/>
            <w:tcMar>
              <w:top w:w="0" w:type="dxa"/>
              <w:left w:w="45" w:type="dxa"/>
              <w:bottom w:w="0" w:type="dxa"/>
              <w:right w:w="45" w:type="dxa"/>
            </w:tcMar>
            <w:vAlign w:val="center"/>
            <w:hideMark/>
          </w:tcPr>
          <w:p w14:paraId="1A1A100B" w14:textId="77777777" w:rsidR="005C7722" w:rsidRPr="00B7618D" w:rsidRDefault="005C7722" w:rsidP="007D4435">
            <w:pPr>
              <w:spacing w:line="256" w:lineRule="auto"/>
              <w:jc w:val="center"/>
              <w:rPr>
                <w:kern w:val="2"/>
                <w:sz w:val="16"/>
                <w:szCs w:val="16"/>
                <w14:ligatures w14:val="standardContextual"/>
              </w:rPr>
            </w:pPr>
            <w:r w:rsidRPr="00B7618D">
              <w:rPr>
                <w:kern w:val="2"/>
                <w:sz w:val="16"/>
                <w:szCs w:val="16"/>
                <w14:ligatures w14:val="standardContextual"/>
              </w:rPr>
              <w:t>39-59</w:t>
            </w:r>
          </w:p>
        </w:tc>
        <w:tc>
          <w:tcPr>
            <w:tcW w:w="2131" w:type="dxa"/>
            <w:tcMar>
              <w:top w:w="0" w:type="dxa"/>
              <w:left w:w="45" w:type="dxa"/>
              <w:bottom w:w="0" w:type="dxa"/>
              <w:right w:w="45" w:type="dxa"/>
            </w:tcMar>
            <w:vAlign w:val="center"/>
            <w:hideMark/>
          </w:tcPr>
          <w:p w14:paraId="74E62AD1" w14:textId="77777777" w:rsidR="005C7722" w:rsidRPr="00B7618D" w:rsidRDefault="005C7722" w:rsidP="007D4435">
            <w:pPr>
              <w:spacing w:line="256" w:lineRule="auto"/>
              <w:jc w:val="center"/>
              <w:rPr>
                <w:kern w:val="2"/>
                <w:sz w:val="16"/>
                <w:szCs w:val="16"/>
                <w14:ligatures w14:val="standardContextual"/>
              </w:rPr>
            </w:pPr>
            <w:r w:rsidRPr="00B7618D">
              <w:rPr>
                <w:kern w:val="2"/>
                <w:sz w:val="16"/>
                <w:szCs w:val="16"/>
                <w14:ligatures w14:val="standardContextual"/>
              </w:rPr>
              <w:t>20 (44,45)</w:t>
            </w:r>
          </w:p>
        </w:tc>
        <w:tc>
          <w:tcPr>
            <w:tcW w:w="2131" w:type="dxa"/>
            <w:tcMar>
              <w:top w:w="0" w:type="dxa"/>
              <w:left w:w="45" w:type="dxa"/>
              <w:bottom w:w="0" w:type="dxa"/>
              <w:right w:w="45" w:type="dxa"/>
            </w:tcMar>
            <w:vAlign w:val="center"/>
            <w:hideMark/>
          </w:tcPr>
          <w:p w14:paraId="3D05964D" w14:textId="77777777" w:rsidR="005C7722" w:rsidRPr="00B7618D" w:rsidRDefault="005C7722" w:rsidP="007D4435">
            <w:pPr>
              <w:spacing w:line="256" w:lineRule="auto"/>
              <w:jc w:val="center"/>
              <w:rPr>
                <w:kern w:val="2"/>
                <w:sz w:val="16"/>
                <w:szCs w:val="16"/>
                <w14:ligatures w14:val="standardContextual"/>
              </w:rPr>
            </w:pPr>
            <w:r w:rsidRPr="00B7618D">
              <w:rPr>
                <w:kern w:val="2"/>
                <w:sz w:val="16"/>
                <w:szCs w:val="16"/>
                <w14:ligatures w14:val="standardContextual"/>
              </w:rPr>
              <w:t>17 (37,78)</w:t>
            </w:r>
          </w:p>
        </w:tc>
        <w:tc>
          <w:tcPr>
            <w:tcW w:w="2131" w:type="dxa"/>
            <w:tcMar>
              <w:top w:w="0" w:type="dxa"/>
              <w:left w:w="45" w:type="dxa"/>
              <w:bottom w:w="0" w:type="dxa"/>
              <w:right w:w="45" w:type="dxa"/>
            </w:tcMar>
            <w:vAlign w:val="center"/>
            <w:hideMark/>
          </w:tcPr>
          <w:p w14:paraId="1A63E3EA" w14:textId="77777777" w:rsidR="005C7722" w:rsidRPr="00B7618D" w:rsidRDefault="005C7722" w:rsidP="007D4435">
            <w:pPr>
              <w:spacing w:line="256" w:lineRule="auto"/>
              <w:jc w:val="center"/>
              <w:rPr>
                <w:kern w:val="2"/>
                <w:sz w:val="16"/>
                <w:szCs w:val="16"/>
                <w14:ligatures w14:val="standardContextual"/>
              </w:rPr>
            </w:pPr>
            <w:r w:rsidRPr="00B7618D">
              <w:rPr>
                <w:kern w:val="2"/>
                <w:sz w:val="16"/>
                <w:szCs w:val="16"/>
                <w14:ligatures w14:val="standardContextual"/>
              </w:rPr>
              <w:t>3 (6,67)</w:t>
            </w:r>
          </w:p>
        </w:tc>
      </w:tr>
      <w:tr w:rsidR="005C7722" w:rsidRPr="00EB3DA7" w14:paraId="6E6219E1" w14:textId="77777777" w:rsidTr="007D4435">
        <w:trPr>
          <w:trHeight w:val="283"/>
        </w:trPr>
        <w:tc>
          <w:tcPr>
            <w:tcW w:w="2499" w:type="dxa"/>
            <w:tcMar>
              <w:top w:w="0" w:type="dxa"/>
              <w:left w:w="45" w:type="dxa"/>
              <w:bottom w:w="0" w:type="dxa"/>
              <w:right w:w="45" w:type="dxa"/>
            </w:tcMar>
            <w:vAlign w:val="center"/>
            <w:hideMark/>
          </w:tcPr>
          <w:p w14:paraId="65DAFE1F" w14:textId="77777777" w:rsidR="005C7722" w:rsidRPr="00B7618D" w:rsidRDefault="005C7722" w:rsidP="007D4435">
            <w:pPr>
              <w:spacing w:line="256" w:lineRule="auto"/>
              <w:jc w:val="center"/>
              <w:rPr>
                <w:kern w:val="2"/>
                <w:sz w:val="16"/>
                <w:szCs w:val="16"/>
                <w14:ligatures w14:val="standardContextual"/>
              </w:rPr>
            </w:pPr>
            <w:r w:rsidRPr="00B7618D">
              <w:rPr>
                <w:kern w:val="2"/>
                <w:sz w:val="16"/>
                <w:szCs w:val="16"/>
                <w14:ligatures w14:val="standardContextual"/>
              </w:rPr>
              <w:t>60-80</w:t>
            </w:r>
          </w:p>
        </w:tc>
        <w:tc>
          <w:tcPr>
            <w:tcW w:w="2131" w:type="dxa"/>
            <w:tcMar>
              <w:top w:w="0" w:type="dxa"/>
              <w:left w:w="45" w:type="dxa"/>
              <w:bottom w:w="0" w:type="dxa"/>
              <w:right w:w="45" w:type="dxa"/>
            </w:tcMar>
            <w:vAlign w:val="center"/>
            <w:hideMark/>
          </w:tcPr>
          <w:p w14:paraId="1D53EA58" w14:textId="77777777" w:rsidR="005C7722" w:rsidRPr="00B7618D" w:rsidRDefault="005C7722" w:rsidP="007D4435">
            <w:pPr>
              <w:spacing w:line="256" w:lineRule="auto"/>
              <w:jc w:val="center"/>
              <w:rPr>
                <w:kern w:val="2"/>
                <w:sz w:val="16"/>
                <w:szCs w:val="16"/>
                <w14:ligatures w14:val="standardContextual"/>
              </w:rPr>
            </w:pPr>
            <w:r w:rsidRPr="00B7618D">
              <w:rPr>
                <w:kern w:val="2"/>
                <w:sz w:val="16"/>
                <w:szCs w:val="16"/>
                <w14:ligatures w14:val="standardContextual"/>
              </w:rPr>
              <w:t>15 (33,33)</w:t>
            </w:r>
          </w:p>
        </w:tc>
        <w:tc>
          <w:tcPr>
            <w:tcW w:w="2131" w:type="dxa"/>
            <w:tcMar>
              <w:top w:w="0" w:type="dxa"/>
              <w:left w:w="45" w:type="dxa"/>
              <w:bottom w:w="0" w:type="dxa"/>
              <w:right w:w="45" w:type="dxa"/>
            </w:tcMar>
            <w:vAlign w:val="center"/>
            <w:hideMark/>
          </w:tcPr>
          <w:p w14:paraId="3751E7D8" w14:textId="77777777" w:rsidR="005C7722" w:rsidRPr="00B7618D" w:rsidRDefault="005C7722" w:rsidP="007D4435">
            <w:pPr>
              <w:spacing w:line="256" w:lineRule="auto"/>
              <w:jc w:val="center"/>
              <w:rPr>
                <w:kern w:val="2"/>
                <w:sz w:val="16"/>
                <w:szCs w:val="16"/>
                <w14:ligatures w14:val="standardContextual"/>
              </w:rPr>
            </w:pPr>
            <w:r w:rsidRPr="00B7618D">
              <w:rPr>
                <w:kern w:val="2"/>
                <w:sz w:val="16"/>
                <w:szCs w:val="16"/>
                <w14:ligatures w14:val="standardContextual"/>
              </w:rPr>
              <w:t>11 (24,44)</w:t>
            </w:r>
          </w:p>
        </w:tc>
        <w:tc>
          <w:tcPr>
            <w:tcW w:w="2131" w:type="dxa"/>
            <w:tcMar>
              <w:top w:w="0" w:type="dxa"/>
              <w:left w:w="45" w:type="dxa"/>
              <w:bottom w:w="0" w:type="dxa"/>
              <w:right w:w="45" w:type="dxa"/>
            </w:tcMar>
            <w:vAlign w:val="center"/>
            <w:hideMark/>
          </w:tcPr>
          <w:p w14:paraId="5C3813F2" w14:textId="77777777" w:rsidR="005C7722" w:rsidRPr="00B7618D" w:rsidRDefault="005C7722" w:rsidP="007D4435">
            <w:pPr>
              <w:spacing w:line="256" w:lineRule="auto"/>
              <w:jc w:val="center"/>
              <w:rPr>
                <w:kern w:val="2"/>
                <w:sz w:val="16"/>
                <w:szCs w:val="16"/>
                <w14:ligatures w14:val="standardContextual"/>
              </w:rPr>
            </w:pPr>
            <w:r w:rsidRPr="00B7618D">
              <w:rPr>
                <w:kern w:val="2"/>
                <w:sz w:val="16"/>
                <w:szCs w:val="16"/>
                <w14:ligatures w14:val="standardContextual"/>
              </w:rPr>
              <w:t>4 (8,89)</w:t>
            </w:r>
          </w:p>
        </w:tc>
      </w:tr>
      <w:tr w:rsidR="005C7722" w:rsidRPr="00EB3DA7" w14:paraId="066BCB4D" w14:textId="77777777" w:rsidTr="007D4435">
        <w:trPr>
          <w:trHeight w:val="283"/>
        </w:trPr>
        <w:tc>
          <w:tcPr>
            <w:tcW w:w="2499" w:type="dxa"/>
            <w:tcMar>
              <w:top w:w="0" w:type="dxa"/>
              <w:left w:w="45" w:type="dxa"/>
              <w:bottom w:w="0" w:type="dxa"/>
              <w:right w:w="45" w:type="dxa"/>
            </w:tcMar>
            <w:vAlign w:val="center"/>
            <w:hideMark/>
          </w:tcPr>
          <w:p w14:paraId="4487CD51" w14:textId="77777777" w:rsidR="005C7722" w:rsidRPr="00B7618D" w:rsidRDefault="005C7722" w:rsidP="007D4435">
            <w:pPr>
              <w:spacing w:line="256" w:lineRule="auto"/>
              <w:jc w:val="center"/>
              <w:rPr>
                <w:kern w:val="2"/>
                <w:sz w:val="16"/>
                <w:szCs w:val="16"/>
                <w14:ligatures w14:val="standardContextual"/>
              </w:rPr>
            </w:pPr>
            <w:r w:rsidRPr="00B7618D">
              <w:rPr>
                <w:kern w:val="2"/>
                <w:sz w:val="16"/>
                <w:szCs w:val="16"/>
                <w14:ligatures w14:val="standardContextual"/>
              </w:rPr>
              <w:t>&gt; 80</w:t>
            </w:r>
          </w:p>
        </w:tc>
        <w:tc>
          <w:tcPr>
            <w:tcW w:w="2131" w:type="dxa"/>
            <w:tcMar>
              <w:top w:w="0" w:type="dxa"/>
              <w:left w:w="45" w:type="dxa"/>
              <w:bottom w:w="0" w:type="dxa"/>
              <w:right w:w="45" w:type="dxa"/>
            </w:tcMar>
            <w:vAlign w:val="center"/>
            <w:hideMark/>
          </w:tcPr>
          <w:p w14:paraId="28DC6A94" w14:textId="77777777" w:rsidR="005C7722" w:rsidRPr="00B7618D" w:rsidRDefault="005C7722" w:rsidP="007D4435">
            <w:pPr>
              <w:spacing w:line="256" w:lineRule="auto"/>
              <w:jc w:val="center"/>
              <w:rPr>
                <w:kern w:val="2"/>
                <w:sz w:val="16"/>
                <w:szCs w:val="16"/>
                <w14:ligatures w14:val="standardContextual"/>
              </w:rPr>
            </w:pPr>
            <w:r w:rsidRPr="00B7618D">
              <w:rPr>
                <w:kern w:val="2"/>
                <w:sz w:val="16"/>
                <w:szCs w:val="16"/>
                <w14:ligatures w14:val="standardContextual"/>
              </w:rPr>
              <w:t>1 (2,22)</w:t>
            </w:r>
          </w:p>
        </w:tc>
        <w:tc>
          <w:tcPr>
            <w:tcW w:w="2131" w:type="dxa"/>
            <w:tcMar>
              <w:top w:w="0" w:type="dxa"/>
              <w:left w:w="45" w:type="dxa"/>
              <w:bottom w:w="0" w:type="dxa"/>
              <w:right w:w="45" w:type="dxa"/>
            </w:tcMar>
            <w:vAlign w:val="center"/>
            <w:hideMark/>
          </w:tcPr>
          <w:p w14:paraId="2AF1748D" w14:textId="77777777" w:rsidR="005C7722" w:rsidRPr="00B7618D" w:rsidRDefault="005C7722" w:rsidP="007D4435">
            <w:pPr>
              <w:spacing w:line="256" w:lineRule="auto"/>
              <w:jc w:val="center"/>
              <w:rPr>
                <w:kern w:val="2"/>
                <w:sz w:val="16"/>
                <w:szCs w:val="16"/>
                <w14:ligatures w14:val="standardContextual"/>
              </w:rPr>
            </w:pPr>
            <w:r w:rsidRPr="00B7618D">
              <w:rPr>
                <w:kern w:val="2"/>
                <w:sz w:val="16"/>
                <w:szCs w:val="16"/>
                <w14:ligatures w14:val="standardContextual"/>
              </w:rPr>
              <w:t>1 (2,22)</w:t>
            </w:r>
          </w:p>
        </w:tc>
        <w:tc>
          <w:tcPr>
            <w:tcW w:w="2131" w:type="dxa"/>
            <w:tcMar>
              <w:top w:w="0" w:type="dxa"/>
              <w:left w:w="45" w:type="dxa"/>
              <w:bottom w:w="0" w:type="dxa"/>
              <w:right w:w="45" w:type="dxa"/>
            </w:tcMar>
            <w:vAlign w:val="center"/>
            <w:hideMark/>
          </w:tcPr>
          <w:p w14:paraId="0C111553" w14:textId="77777777" w:rsidR="005C7722" w:rsidRPr="00B7618D" w:rsidRDefault="005C7722" w:rsidP="007D4435">
            <w:pPr>
              <w:spacing w:line="256" w:lineRule="auto"/>
              <w:jc w:val="center"/>
              <w:rPr>
                <w:kern w:val="2"/>
                <w:sz w:val="16"/>
                <w:szCs w:val="16"/>
                <w14:ligatures w14:val="standardContextual"/>
              </w:rPr>
            </w:pPr>
            <w:r w:rsidRPr="00B7618D">
              <w:rPr>
                <w:kern w:val="2"/>
                <w:sz w:val="16"/>
                <w:szCs w:val="16"/>
                <w14:ligatures w14:val="standardContextual"/>
              </w:rPr>
              <w:t>0</w:t>
            </w:r>
          </w:p>
        </w:tc>
      </w:tr>
      <w:tr w:rsidR="005C7722" w:rsidRPr="00EB3DA7" w14:paraId="020F5084" w14:textId="77777777" w:rsidTr="007D4435">
        <w:trPr>
          <w:trHeight w:val="283"/>
        </w:trPr>
        <w:tc>
          <w:tcPr>
            <w:tcW w:w="2499" w:type="dxa"/>
            <w:tcBorders>
              <w:top w:val="nil"/>
              <w:left w:val="nil"/>
              <w:bottom w:val="single" w:sz="4" w:space="0" w:color="auto"/>
              <w:right w:val="nil"/>
            </w:tcBorders>
            <w:tcMar>
              <w:top w:w="0" w:type="dxa"/>
              <w:left w:w="45" w:type="dxa"/>
              <w:bottom w:w="0" w:type="dxa"/>
              <w:right w:w="45" w:type="dxa"/>
            </w:tcMar>
            <w:vAlign w:val="center"/>
            <w:hideMark/>
          </w:tcPr>
          <w:p w14:paraId="7062FAA6" w14:textId="77777777" w:rsidR="005C7722" w:rsidRPr="00B7618D" w:rsidRDefault="005C7722" w:rsidP="007D4435">
            <w:pPr>
              <w:spacing w:line="256" w:lineRule="auto"/>
              <w:jc w:val="center"/>
              <w:rPr>
                <w:kern w:val="2"/>
                <w:sz w:val="16"/>
                <w:szCs w:val="16"/>
                <w14:ligatures w14:val="standardContextual"/>
              </w:rPr>
            </w:pPr>
            <w:r w:rsidRPr="00B7618D">
              <w:rPr>
                <w:kern w:val="2"/>
                <w:sz w:val="16"/>
                <w:szCs w:val="16"/>
                <w14:ligatures w14:val="standardContextual"/>
              </w:rPr>
              <w:t>Total</w:t>
            </w:r>
          </w:p>
        </w:tc>
        <w:tc>
          <w:tcPr>
            <w:tcW w:w="2131" w:type="dxa"/>
            <w:tcBorders>
              <w:top w:val="nil"/>
              <w:left w:val="nil"/>
              <w:bottom w:val="single" w:sz="4" w:space="0" w:color="auto"/>
              <w:right w:val="nil"/>
            </w:tcBorders>
            <w:tcMar>
              <w:top w:w="0" w:type="dxa"/>
              <w:left w:w="45" w:type="dxa"/>
              <w:bottom w:w="0" w:type="dxa"/>
              <w:right w:w="45" w:type="dxa"/>
            </w:tcMar>
            <w:vAlign w:val="center"/>
            <w:hideMark/>
          </w:tcPr>
          <w:p w14:paraId="20369C8E" w14:textId="77777777" w:rsidR="005C7722" w:rsidRPr="00B7618D" w:rsidRDefault="005C7722" w:rsidP="007D4435">
            <w:pPr>
              <w:spacing w:line="256" w:lineRule="auto"/>
              <w:jc w:val="center"/>
              <w:rPr>
                <w:kern w:val="2"/>
                <w:sz w:val="16"/>
                <w:szCs w:val="16"/>
                <w14:ligatures w14:val="standardContextual"/>
              </w:rPr>
            </w:pPr>
            <w:r w:rsidRPr="00B7618D">
              <w:rPr>
                <w:kern w:val="2"/>
                <w:sz w:val="16"/>
                <w:szCs w:val="16"/>
                <w14:ligatures w14:val="standardContextual"/>
              </w:rPr>
              <w:t>45 (100)</w:t>
            </w:r>
          </w:p>
        </w:tc>
        <w:tc>
          <w:tcPr>
            <w:tcW w:w="2131" w:type="dxa"/>
            <w:tcBorders>
              <w:top w:val="nil"/>
              <w:left w:val="nil"/>
              <w:bottom w:val="single" w:sz="4" w:space="0" w:color="auto"/>
              <w:right w:val="nil"/>
            </w:tcBorders>
            <w:tcMar>
              <w:top w:w="0" w:type="dxa"/>
              <w:left w:w="45" w:type="dxa"/>
              <w:bottom w:w="0" w:type="dxa"/>
              <w:right w:w="45" w:type="dxa"/>
            </w:tcMar>
            <w:vAlign w:val="center"/>
            <w:hideMark/>
          </w:tcPr>
          <w:p w14:paraId="6A20BCF0" w14:textId="77777777" w:rsidR="005C7722" w:rsidRPr="00B7618D" w:rsidRDefault="005C7722" w:rsidP="007D4435">
            <w:pPr>
              <w:spacing w:line="256" w:lineRule="auto"/>
              <w:jc w:val="center"/>
              <w:rPr>
                <w:kern w:val="2"/>
                <w:sz w:val="16"/>
                <w:szCs w:val="16"/>
                <w14:ligatures w14:val="standardContextual"/>
              </w:rPr>
            </w:pPr>
            <w:r w:rsidRPr="00B7618D">
              <w:rPr>
                <w:kern w:val="2"/>
                <w:sz w:val="16"/>
                <w:szCs w:val="16"/>
                <w14:ligatures w14:val="standardContextual"/>
              </w:rPr>
              <w:t>36 (80)</w:t>
            </w:r>
          </w:p>
        </w:tc>
        <w:tc>
          <w:tcPr>
            <w:tcW w:w="2131" w:type="dxa"/>
            <w:tcBorders>
              <w:top w:val="nil"/>
              <w:left w:val="nil"/>
              <w:bottom w:val="single" w:sz="4" w:space="0" w:color="auto"/>
              <w:right w:val="nil"/>
            </w:tcBorders>
            <w:tcMar>
              <w:top w:w="0" w:type="dxa"/>
              <w:left w:w="45" w:type="dxa"/>
              <w:bottom w:w="0" w:type="dxa"/>
              <w:right w:w="45" w:type="dxa"/>
            </w:tcMar>
            <w:vAlign w:val="center"/>
            <w:hideMark/>
          </w:tcPr>
          <w:p w14:paraId="04FD3CBA" w14:textId="77777777" w:rsidR="005C7722" w:rsidRPr="00B7618D" w:rsidRDefault="005C7722" w:rsidP="007D4435">
            <w:pPr>
              <w:spacing w:line="256" w:lineRule="auto"/>
              <w:jc w:val="center"/>
              <w:rPr>
                <w:kern w:val="2"/>
                <w:sz w:val="16"/>
                <w:szCs w:val="16"/>
                <w14:ligatures w14:val="standardContextual"/>
              </w:rPr>
            </w:pPr>
            <w:r w:rsidRPr="00B7618D">
              <w:rPr>
                <w:kern w:val="2"/>
                <w:sz w:val="16"/>
                <w:szCs w:val="16"/>
                <w14:ligatures w14:val="standardContextual"/>
              </w:rPr>
              <w:t>9 (20)</w:t>
            </w:r>
          </w:p>
        </w:tc>
      </w:tr>
    </w:tbl>
    <w:p w14:paraId="20907A1F" w14:textId="77777777" w:rsidR="005C7722" w:rsidRPr="00EB3DA7" w:rsidRDefault="005C7722" w:rsidP="005C7722">
      <w:pPr>
        <w:spacing w:line="360" w:lineRule="auto"/>
        <w:jc w:val="both"/>
        <w:rPr>
          <w:sz w:val="18"/>
          <w:szCs w:val="18"/>
        </w:rPr>
      </w:pPr>
      <w:r w:rsidRPr="00EB3DA7">
        <w:rPr>
          <w:sz w:val="18"/>
          <w:szCs w:val="18"/>
        </w:rPr>
        <w:t>Dados expressos em frequência absoluta e relativa (%).</w:t>
      </w:r>
    </w:p>
    <w:p w14:paraId="61A9CA82" w14:textId="77777777" w:rsidR="005C7722" w:rsidRPr="00EB3DA7" w:rsidRDefault="005C7722" w:rsidP="005C7722">
      <w:pPr>
        <w:spacing w:line="360" w:lineRule="auto"/>
        <w:rPr>
          <w:sz w:val="18"/>
          <w:szCs w:val="18"/>
        </w:rPr>
      </w:pPr>
      <w:r w:rsidRPr="00EB3DA7">
        <w:rPr>
          <w:b/>
          <w:bCs/>
          <w:sz w:val="18"/>
          <w:szCs w:val="18"/>
        </w:rPr>
        <w:t>Fonte</w:t>
      </w:r>
      <w:r w:rsidRPr="00EB3DA7">
        <w:rPr>
          <w:sz w:val="18"/>
          <w:szCs w:val="18"/>
        </w:rPr>
        <w:t>: Autoras (2024).</w:t>
      </w:r>
    </w:p>
    <w:p w14:paraId="685A2DC8" w14:textId="77777777" w:rsidR="005C7722" w:rsidRPr="009C6707" w:rsidRDefault="005C7722" w:rsidP="009C6707">
      <w:pPr>
        <w:autoSpaceDE w:val="0"/>
        <w:autoSpaceDN w:val="0"/>
        <w:adjustRightInd w:val="0"/>
        <w:spacing w:line="360" w:lineRule="auto"/>
        <w:ind w:firstLine="567"/>
        <w:jc w:val="both"/>
        <w:rPr>
          <w:rFonts w:ascii="Arial" w:hAnsi="Arial" w:cs="Arial"/>
          <w:color w:val="000000"/>
        </w:rPr>
      </w:pPr>
    </w:p>
    <w:p w14:paraId="6D67B3A9" w14:textId="35936725" w:rsidR="009C6707" w:rsidRDefault="009C6707" w:rsidP="009C6707">
      <w:pPr>
        <w:autoSpaceDE w:val="0"/>
        <w:autoSpaceDN w:val="0"/>
        <w:adjustRightInd w:val="0"/>
        <w:spacing w:line="360" w:lineRule="auto"/>
        <w:ind w:firstLine="567"/>
        <w:jc w:val="both"/>
        <w:rPr>
          <w:rFonts w:ascii="Arial" w:hAnsi="Arial" w:cs="Arial"/>
          <w:color w:val="000000"/>
        </w:rPr>
      </w:pPr>
      <w:r w:rsidRPr="009C6707">
        <w:rPr>
          <w:rFonts w:ascii="Arial" w:hAnsi="Arial" w:cs="Arial"/>
          <w:color w:val="000000"/>
        </w:rPr>
        <w:t xml:space="preserve">De acordo com a avaliação da classificação das comorbidades (Tabela 2), 25 pacientes predominavam ter Hipertensão Arterial Sistêmica (HAS) (55,55%), seguido de 17 pacientes que apresentavam comorbidades concomitantes de HAS e DM (37,78%). Os demais pacientes avaliados, continham DM como doença de base (6,67%). Por meio dessa perspectiva, é evidente a associação da doença de base como um fator primordial para o desencadeamento da DRC, visto que todos os participantes apresentavam alguma comorbidade. </w:t>
      </w:r>
    </w:p>
    <w:p w14:paraId="22AC1936" w14:textId="77777777" w:rsidR="005C7722" w:rsidRPr="00481166" w:rsidRDefault="005C7722" w:rsidP="00B7618D">
      <w:pPr>
        <w:spacing w:line="360" w:lineRule="auto"/>
        <w:rPr>
          <w:sz w:val="18"/>
          <w:szCs w:val="18"/>
        </w:rPr>
      </w:pPr>
      <w:r w:rsidRPr="00B7618D">
        <w:rPr>
          <w:b/>
          <w:bCs/>
        </w:rPr>
        <w:t>Tabela 2– Classificação dos Pacientes de acordo com a Patologia associada à DRC</w:t>
      </w:r>
      <w:r w:rsidRPr="00EB3DA7">
        <w:rPr>
          <w:sz w:val="18"/>
          <w:szCs w:val="18"/>
        </w:rPr>
        <w:t>.</w:t>
      </w:r>
    </w:p>
    <w:tbl>
      <w:tblPr>
        <w:tblW w:w="8822" w:type="dxa"/>
        <w:tblInd w:w="37" w:type="dxa"/>
        <w:tblCellMar>
          <w:left w:w="0" w:type="dxa"/>
          <w:right w:w="0" w:type="dxa"/>
        </w:tblCellMar>
        <w:tblLook w:val="04A0" w:firstRow="1" w:lastRow="0" w:firstColumn="1" w:lastColumn="0" w:noHBand="0" w:noVBand="1"/>
      </w:tblPr>
      <w:tblGrid>
        <w:gridCol w:w="6437"/>
        <w:gridCol w:w="2385"/>
      </w:tblGrid>
      <w:tr w:rsidR="005C7722" w:rsidRPr="00EB3DA7" w14:paraId="497E9977" w14:textId="77777777" w:rsidTr="007D4435">
        <w:trPr>
          <w:trHeight w:val="303"/>
        </w:trPr>
        <w:tc>
          <w:tcPr>
            <w:tcW w:w="0" w:type="auto"/>
            <w:tcBorders>
              <w:top w:val="single" w:sz="4" w:space="0" w:color="auto"/>
              <w:left w:val="nil"/>
              <w:bottom w:val="single" w:sz="4" w:space="0" w:color="auto"/>
              <w:right w:val="nil"/>
            </w:tcBorders>
            <w:tcMar>
              <w:top w:w="0" w:type="dxa"/>
              <w:left w:w="45" w:type="dxa"/>
              <w:bottom w:w="0" w:type="dxa"/>
              <w:right w:w="45" w:type="dxa"/>
            </w:tcMar>
            <w:vAlign w:val="bottom"/>
            <w:hideMark/>
          </w:tcPr>
          <w:p w14:paraId="3F4FDEE5" w14:textId="77777777" w:rsidR="005C7722" w:rsidRPr="00B7618D" w:rsidRDefault="005C7722" w:rsidP="007D4435">
            <w:pPr>
              <w:spacing w:line="256" w:lineRule="auto"/>
              <w:jc w:val="center"/>
              <w:rPr>
                <w:b/>
                <w:kern w:val="2"/>
                <w:sz w:val="16"/>
                <w:szCs w:val="16"/>
                <w14:ligatures w14:val="standardContextual"/>
              </w:rPr>
            </w:pPr>
            <w:r w:rsidRPr="00B7618D">
              <w:rPr>
                <w:b/>
                <w:kern w:val="2"/>
                <w:sz w:val="16"/>
                <w:szCs w:val="16"/>
                <w14:ligatures w14:val="standardContextual"/>
              </w:rPr>
              <w:t>DOENÇA DE BASE</w:t>
            </w:r>
          </w:p>
        </w:tc>
        <w:tc>
          <w:tcPr>
            <w:tcW w:w="0" w:type="auto"/>
            <w:tcBorders>
              <w:top w:val="single" w:sz="4" w:space="0" w:color="auto"/>
              <w:left w:val="nil"/>
              <w:bottom w:val="single" w:sz="4" w:space="0" w:color="auto"/>
              <w:right w:val="nil"/>
            </w:tcBorders>
            <w:tcMar>
              <w:top w:w="0" w:type="dxa"/>
              <w:left w:w="45" w:type="dxa"/>
              <w:bottom w:w="0" w:type="dxa"/>
              <w:right w:w="45" w:type="dxa"/>
            </w:tcMar>
            <w:vAlign w:val="bottom"/>
            <w:hideMark/>
          </w:tcPr>
          <w:p w14:paraId="7626CC75" w14:textId="77777777" w:rsidR="005C7722" w:rsidRPr="00B7618D" w:rsidRDefault="005C7722" w:rsidP="007D4435">
            <w:pPr>
              <w:spacing w:line="256" w:lineRule="auto"/>
              <w:jc w:val="center"/>
              <w:rPr>
                <w:b/>
                <w:kern w:val="2"/>
                <w:sz w:val="16"/>
                <w:szCs w:val="16"/>
                <w14:ligatures w14:val="standardContextual"/>
              </w:rPr>
            </w:pPr>
            <w:r w:rsidRPr="00B7618D">
              <w:rPr>
                <w:b/>
                <w:kern w:val="2"/>
                <w:sz w:val="16"/>
                <w:szCs w:val="16"/>
                <w14:ligatures w14:val="standardContextual"/>
              </w:rPr>
              <w:t>TOTAL (%)</w:t>
            </w:r>
          </w:p>
        </w:tc>
      </w:tr>
      <w:tr w:rsidR="005C7722" w:rsidRPr="00EB3DA7" w14:paraId="7312469C" w14:textId="77777777" w:rsidTr="007D4435">
        <w:trPr>
          <w:trHeight w:val="303"/>
        </w:trPr>
        <w:tc>
          <w:tcPr>
            <w:tcW w:w="0" w:type="auto"/>
            <w:tcBorders>
              <w:top w:val="single" w:sz="4" w:space="0" w:color="auto"/>
              <w:left w:val="nil"/>
              <w:bottom w:val="nil"/>
              <w:right w:val="nil"/>
            </w:tcBorders>
            <w:tcMar>
              <w:top w:w="0" w:type="dxa"/>
              <w:left w:w="45" w:type="dxa"/>
              <w:bottom w:w="0" w:type="dxa"/>
              <w:right w:w="45" w:type="dxa"/>
            </w:tcMar>
            <w:vAlign w:val="bottom"/>
            <w:hideMark/>
          </w:tcPr>
          <w:p w14:paraId="18D258E7" w14:textId="77777777" w:rsidR="005C7722" w:rsidRPr="00B7618D" w:rsidRDefault="005C7722" w:rsidP="007D4435">
            <w:pPr>
              <w:spacing w:line="256" w:lineRule="auto"/>
              <w:jc w:val="center"/>
              <w:rPr>
                <w:kern w:val="2"/>
                <w:sz w:val="16"/>
                <w:szCs w:val="16"/>
                <w14:ligatures w14:val="standardContextual"/>
              </w:rPr>
            </w:pPr>
            <w:r w:rsidRPr="00B7618D">
              <w:rPr>
                <w:kern w:val="2"/>
                <w:sz w:val="16"/>
                <w:szCs w:val="16"/>
                <w14:ligatures w14:val="standardContextual"/>
              </w:rPr>
              <w:t>Hipertensão Arterial Sistêmica (HAS)</w:t>
            </w:r>
          </w:p>
        </w:tc>
        <w:tc>
          <w:tcPr>
            <w:tcW w:w="0" w:type="auto"/>
            <w:tcBorders>
              <w:top w:val="single" w:sz="4" w:space="0" w:color="auto"/>
              <w:left w:val="nil"/>
              <w:bottom w:val="nil"/>
              <w:right w:val="nil"/>
            </w:tcBorders>
            <w:tcMar>
              <w:top w:w="0" w:type="dxa"/>
              <w:left w:w="45" w:type="dxa"/>
              <w:bottom w:w="0" w:type="dxa"/>
              <w:right w:w="45" w:type="dxa"/>
            </w:tcMar>
            <w:vAlign w:val="bottom"/>
            <w:hideMark/>
          </w:tcPr>
          <w:p w14:paraId="58A95442" w14:textId="77777777" w:rsidR="005C7722" w:rsidRPr="00B7618D" w:rsidRDefault="005C7722" w:rsidP="007D4435">
            <w:pPr>
              <w:spacing w:line="256" w:lineRule="auto"/>
              <w:jc w:val="center"/>
              <w:rPr>
                <w:kern w:val="2"/>
                <w:sz w:val="16"/>
                <w:szCs w:val="16"/>
                <w14:ligatures w14:val="standardContextual"/>
              </w:rPr>
            </w:pPr>
            <w:r w:rsidRPr="00B7618D">
              <w:rPr>
                <w:kern w:val="2"/>
                <w:sz w:val="16"/>
                <w:szCs w:val="16"/>
                <w14:ligatures w14:val="standardContextual"/>
              </w:rPr>
              <w:t>25 (55,55%)</w:t>
            </w:r>
          </w:p>
        </w:tc>
      </w:tr>
      <w:tr w:rsidR="005C7722" w:rsidRPr="00EB3DA7" w14:paraId="37509967" w14:textId="77777777" w:rsidTr="007D4435">
        <w:trPr>
          <w:trHeight w:val="303"/>
        </w:trPr>
        <w:tc>
          <w:tcPr>
            <w:tcW w:w="0" w:type="auto"/>
            <w:tcMar>
              <w:top w:w="0" w:type="dxa"/>
              <w:left w:w="45" w:type="dxa"/>
              <w:bottom w:w="0" w:type="dxa"/>
              <w:right w:w="45" w:type="dxa"/>
            </w:tcMar>
            <w:vAlign w:val="bottom"/>
            <w:hideMark/>
          </w:tcPr>
          <w:p w14:paraId="1F2BB853" w14:textId="77777777" w:rsidR="005C7722" w:rsidRPr="00B7618D" w:rsidRDefault="005C7722" w:rsidP="007D4435">
            <w:pPr>
              <w:spacing w:line="256" w:lineRule="auto"/>
              <w:jc w:val="center"/>
              <w:rPr>
                <w:kern w:val="2"/>
                <w:sz w:val="16"/>
                <w:szCs w:val="16"/>
                <w14:ligatures w14:val="standardContextual"/>
              </w:rPr>
            </w:pPr>
            <w:r w:rsidRPr="00B7618D">
              <w:rPr>
                <w:kern w:val="2"/>
                <w:sz w:val="16"/>
                <w:szCs w:val="16"/>
                <w14:ligatures w14:val="standardContextual"/>
              </w:rPr>
              <w:t>Diabetes Mellitus (DM)</w:t>
            </w:r>
          </w:p>
        </w:tc>
        <w:tc>
          <w:tcPr>
            <w:tcW w:w="0" w:type="auto"/>
            <w:tcMar>
              <w:top w:w="0" w:type="dxa"/>
              <w:left w:w="45" w:type="dxa"/>
              <w:bottom w:w="0" w:type="dxa"/>
              <w:right w:w="45" w:type="dxa"/>
            </w:tcMar>
            <w:vAlign w:val="bottom"/>
            <w:hideMark/>
          </w:tcPr>
          <w:p w14:paraId="6B4B001F" w14:textId="77777777" w:rsidR="005C7722" w:rsidRPr="00B7618D" w:rsidRDefault="005C7722" w:rsidP="007D4435">
            <w:pPr>
              <w:spacing w:line="256" w:lineRule="auto"/>
              <w:jc w:val="center"/>
              <w:rPr>
                <w:kern w:val="2"/>
                <w:sz w:val="16"/>
                <w:szCs w:val="16"/>
                <w14:ligatures w14:val="standardContextual"/>
              </w:rPr>
            </w:pPr>
            <w:r w:rsidRPr="00B7618D">
              <w:rPr>
                <w:kern w:val="2"/>
                <w:sz w:val="16"/>
                <w:szCs w:val="16"/>
                <w14:ligatures w14:val="standardContextual"/>
              </w:rPr>
              <w:t>3 (6,67%)</w:t>
            </w:r>
          </w:p>
        </w:tc>
      </w:tr>
      <w:tr w:rsidR="005C7722" w:rsidRPr="00EB3DA7" w14:paraId="2AA8D210" w14:textId="77777777" w:rsidTr="007D4435">
        <w:trPr>
          <w:trHeight w:val="303"/>
        </w:trPr>
        <w:tc>
          <w:tcPr>
            <w:tcW w:w="0" w:type="auto"/>
            <w:tcMar>
              <w:top w:w="0" w:type="dxa"/>
              <w:left w:w="45" w:type="dxa"/>
              <w:bottom w:w="0" w:type="dxa"/>
              <w:right w:w="45" w:type="dxa"/>
            </w:tcMar>
            <w:vAlign w:val="bottom"/>
            <w:hideMark/>
          </w:tcPr>
          <w:p w14:paraId="2A19CCE0" w14:textId="77777777" w:rsidR="005C7722" w:rsidRPr="00B7618D" w:rsidRDefault="005C7722" w:rsidP="007D4435">
            <w:pPr>
              <w:spacing w:line="256" w:lineRule="auto"/>
              <w:jc w:val="center"/>
              <w:rPr>
                <w:kern w:val="2"/>
                <w:sz w:val="16"/>
                <w:szCs w:val="16"/>
                <w14:ligatures w14:val="standardContextual"/>
              </w:rPr>
            </w:pPr>
            <w:r w:rsidRPr="00B7618D">
              <w:rPr>
                <w:kern w:val="2"/>
                <w:sz w:val="16"/>
                <w:szCs w:val="16"/>
                <w14:ligatures w14:val="standardContextual"/>
              </w:rPr>
              <w:t>DM + HAS</w:t>
            </w:r>
          </w:p>
        </w:tc>
        <w:tc>
          <w:tcPr>
            <w:tcW w:w="0" w:type="auto"/>
            <w:tcMar>
              <w:top w:w="0" w:type="dxa"/>
              <w:left w:w="45" w:type="dxa"/>
              <w:bottom w:w="0" w:type="dxa"/>
              <w:right w:w="45" w:type="dxa"/>
            </w:tcMar>
            <w:vAlign w:val="bottom"/>
            <w:hideMark/>
          </w:tcPr>
          <w:p w14:paraId="3AD579A7" w14:textId="77777777" w:rsidR="005C7722" w:rsidRPr="00B7618D" w:rsidRDefault="005C7722" w:rsidP="007D4435">
            <w:pPr>
              <w:spacing w:line="256" w:lineRule="auto"/>
              <w:jc w:val="center"/>
              <w:rPr>
                <w:kern w:val="2"/>
                <w:sz w:val="16"/>
                <w:szCs w:val="16"/>
                <w14:ligatures w14:val="standardContextual"/>
              </w:rPr>
            </w:pPr>
            <w:r w:rsidRPr="00B7618D">
              <w:rPr>
                <w:kern w:val="2"/>
                <w:sz w:val="16"/>
                <w:szCs w:val="16"/>
                <w14:ligatures w14:val="standardContextual"/>
              </w:rPr>
              <w:t>17 (37,78%)</w:t>
            </w:r>
          </w:p>
        </w:tc>
      </w:tr>
      <w:tr w:rsidR="005C7722" w:rsidRPr="00EB3DA7" w14:paraId="0CB68DD1" w14:textId="77777777" w:rsidTr="007D4435">
        <w:trPr>
          <w:trHeight w:val="303"/>
        </w:trPr>
        <w:tc>
          <w:tcPr>
            <w:tcW w:w="0" w:type="auto"/>
            <w:tcBorders>
              <w:top w:val="nil"/>
              <w:left w:val="nil"/>
              <w:bottom w:val="single" w:sz="4" w:space="0" w:color="auto"/>
              <w:right w:val="nil"/>
            </w:tcBorders>
            <w:tcMar>
              <w:top w:w="0" w:type="dxa"/>
              <w:left w:w="45" w:type="dxa"/>
              <w:bottom w:w="0" w:type="dxa"/>
              <w:right w:w="45" w:type="dxa"/>
            </w:tcMar>
            <w:vAlign w:val="bottom"/>
            <w:hideMark/>
          </w:tcPr>
          <w:p w14:paraId="298F73D9" w14:textId="77777777" w:rsidR="005C7722" w:rsidRPr="00B7618D" w:rsidRDefault="005C7722" w:rsidP="007D4435">
            <w:pPr>
              <w:spacing w:line="256" w:lineRule="auto"/>
              <w:jc w:val="center"/>
              <w:rPr>
                <w:kern w:val="2"/>
                <w:sz w:val="16"/>
                <w:szCs w:val="16"/>
                <w14:ligatures w14:val="standardContextual"/>
              </w:rPr>
            </w:pPr>
            <w:r w:rsidRPr="00B7618D">
              <w:rPr>
                <w:kern w:val="2"/>
                <w:sz w:val="16"/>
                <w:szCs w:val="16"/>
                <w14:ligatures w14:val="standardContextual"/>
              </w:rPr>
              <w:t>Total</w:t>
            </w:r>
          </w:p>
        </w:tc>
        <w:tc>
          <w:tcPr>
            <w:tcW w:w="0" w:type="auto"/>
            <w:tcBorders>
              <w:top w:val="nil"/>
              <w:left w:val="nil"/>
              <w:bottom w:val="single" w:sz="4" w:space="0" w:color="auto"/>
              <w:right w:val="nil"/>
            </w:tcBorders>
            <w:tcMar>
              <w:top w:w="0" w:type="dxa"/>
              <w:left w:w="45" w:type="dxa"/>
              <w:bottom w:w="0" w:type="dxa"/>
              <w:right w:w="45" w:type="dxa"/>
            </w:tcMar>
            <w:vAlign w:val="bottom"/>
            <w:hideMark/>
          </w:tcPr>
          <w:p w14:paraId="7F5C22F8" w14:textId="77777777" w:rsidR="005C7722" w:rsidRPr="00B7618D" w:rsidRDefault="005C7722" w:rsidP="007D4435">
            <w:pPr>
              <w:spacing w:line="256" w:lineRule="auto"/>
              <w:jc w:val="center"/>
              <w:rPr>
                <w:kern w:val="2"/>
                <w:sz w:val="16"/>
                <w:szCs w:val="16"/>
                <w14:ligatures w14:val="standardContextual"/>
              </w:rPr>
            </w:pPr>
            <w:r w:rsidRPr="00B7618D">
              <w:rPr>
                <w:kern w:val="2"/>
                <w:sz w:val="16"/>
                <w:szCs w:val="16"/>
                <w14:ligatures w14:val="standardContextual"/>
              </w:rPr>
              <w:t>45 (100%)</w:t>
            </w:r>
          </w:p>
        </w:tc>
      </w:tr>
    </w:tbl>
    <w:p w14:paraId="526B3902" w14:textId="77777777" w:rsidR="005C7722" w:rsidRPr="00EB3DA7" w:rsidRDefault="005C7722" w:rsidP="005C7722">
      <w:pPr>
        <w:spacing w:line="360" w:lineRule="auto"/>
        <w:rPr>
          <w:b/>
          <w:sz w:val="18"/>
          <w:szCs w:val="18"/>
        </w:rPr>
      </w:pPr>
      <w:r w:rsidRPr="00EB3DA7">
        <w:rPr>
          <w:sz w:val="18"/>
          <w:szCs w:val="18"/>
        </w:rPr>
        <w:t>Dados expressos em frequência absoluta e relativa (%).</w:t>
      </w:r>
    </w:p>
    <w:p w14:paraId="36388450" w14:textId="3FF91563" w:rsidR="005C7722" w:rsidRDefault="005C7722" w:rsidP="005C7722">
      <w:pPr>
        <w:spacing w:line="360" w:lineRule="auto"/>
        <w:rPr>
          <w:sz w:val="18"/>
          <w:szCs w:val="18"/>
        </w:rPr>
      </w:pPr>
      <w:r w:rsidRPr="00EB3DA7">
        <w:rPr>
          <w:b/>
          <w:sz w:val="18"/>
          <w:szCs w:val="18"/>
        </w:rPr>
        <w:t>Fonte:</w:t>
      </w:r>
      <w:r w:rsidRPr="00EB3DA7">
        <w:rPr>
          <w:sz w:val="18"/>
          <w:szCs w:val="18"/>
        </w:rPr>
        <w:t xml:space="preserve"> Autoras (2024).</w:t>
      </w:r>
    </w:p>
    <w:p w14:paraId="51B649C3" w14:textId="77777777" w:rsidR="005C7722" w:rsidRPr="005C7722" w:rsidRDefault="005C7722" w:rsidP="005C7722">
      <w:pPr>
        <w:spacing w:line="360" w:lineRule="auto"/>
        <w:rPr>
          <w:sz w:val="18"/>
          <w:szCs w:val="18"/>
        </w:rPr>
      </w:pPr>
    </w:p>
    <w:p w14:paraId="271D5D8F" w14:textId="612A95E7" w:rsidR="009C6707" w:rsidRDefault="009C6707" w:rsidP="009C6707">
      <w:pPr>
        <w:autoSpaceDE w:val="0"/>
        <w:autoSpaceDN w:val="0"/>
        <w:adjustRightInd w:val="0"/>
        <w:spacing w:line="360" w:lineRule="auto"/>
        <w:jc w:val="both"/>
        <w:rPr>
          <w:rFonts w:ascii="Arial" w:hAnsi="Arial" w:cs="Arial"/>
          <w:b/>
          <w:bCs/>
          <w:color w:val="000000"/>
        </w:rPr>
      </w:pPr>
      <w:r w:rsidRPr="009C6707">
        <w:rPr>
          <w:rFonts w:ascii="Arial" w:hAnsi="Arial" w:cs="Arial"/>
          <w:b/>
          <w:bCs/>
          <w:color w:val="000000"/>
        </w:rPr>
        <w:t>Caracterização hematológica dos pacientes</w:t>
      </w:r>
    </w:p>
    <w:p w14:paraId="39C5B229" w14:textId="77777777" w:rsidR="009C6707" w:rsidRPr="009C6707" w:rsidRDefault="009C6707" w:rsidP="009C6707">
      <w:pPr>
        <w:autoSpaceDE w:val="0"/>
        <w:autoSpaceDN w:val="0"/>
        <w:adjustRightInd w:val="0"/>
        <w:spacing w:line="360" w:lineRule="auto"/>
        <w:jc w:val="both"/>
        <w:rPr>
          <w:rFonts w:ascii="Arial" w:hAnsi="Arial" w:cs="Arial"/>
          <w:b/>
          <w:bCs/>
          <w:color w:val="000000"/>
        </w:rPr>
      </w:pPr>
    </w:p>
    <w:p w14:paraId="2C9B0D45" w14:textId="77777777" w:rsidR="009C6707" w:rsidRPr="009C6707" w:rsidRDefault="009C6707" w:rsidP="009C6707">
      <w:pPr>
        <w:autoSpaceDE w:val="0"/>
        <w:autoSpaceDN w:val="0"/>
        <w:adjustRightInd w:val="0"/>
        <w:spacing w:line="360" w:lineRule="auto"/>
        <w:ind w:firstLine="567"/>
        <w:jc w:val="both"/>
        <w:rPr>
          <w:rFonts w:ascii="Arial" w:hAnsi="Arial" w:cs="Arial"/>
          <w:color w:val="000000"/>
        </w:rPr>
      </w:pPr>
      <w:r w:rsidRPr="009C6707">
        <w:rPr>
          <w:rFonts w:ascii="Arial" w:hAnsi="Arial" w:cs="Arial"/>
          <w:color w:val="000000"/>
        </w:rPr>
        <w:t xml:space="preserve">A avaliação do Eritrograma realizada entre os grupos foram estatisticamente significantes. Os valores de hemoglobina do grupo 1 (9,06 ± 1,67) apresentavam-se abaixo dos valores de referência, quando comparados com hemácia (3,09 ± 0,64) e hematócrito (26,92± 4,98). As hemácias do grupo 1 estavam dentro dos valores de referência, mas não se encontravam com tamanho corpuscular normal (29,15 ± 1,60). </w:t>
      </w:r>
    </w:p>
    <w:p w14:paraId="5358CD22" w14:textId="77777777" w:rsidR="009C6707" w:rsidRPr="009C6707" w:rsidRDefault="009C6707" w:rsidP="009C6707">
      <w:pPr>
        <w:autoSpaceDE w:val="0"/>
        <w:autoSpaceDN w:val="0"/>
        <w:adjustRightInd w:val="0"/>
        <w:spacing w:line="360" w:lineRule="auto"/>
        <w:ind w:firstLine="567"/>
        <w:jc w:val="both"/>
        <w:rPr>
          <w:rFonts w:ascii="Arial" w:hAnsi="Arial" w:cs="Arial"/>
          <w:color w:val="000000"/>
        </w:rPr>
      </w:pPr>
      <w:r w:rsidRPr="009C6707">
        <w:rPr>
          <w:rFonts w:ascii="Arial" w:hAnsi="Arial" w:cs="Arial"/>
          <w:color w:val="000000"/>
        </w:rPr>
        <w:lastRenderedPageBreak/>
        <w:t>A média central das hemácias encontravam-se dentro da normalidade no grupo 2 (3,37 ± 0,80); grupo 3 (3,66 ± 0,86); grupo 4 (3,72 ± 0,67) e grupo 5 (3,57 ± 0,61). Quanto aos valores de hemoglobina, o grupo 2 (9,97 ± 2,25) e o grupo 3 (10,94 ± 2,32) apresentaram melhora progressiva nessa análise, no entanto, o grupo 4 (10,53 ± 1,61) e grupo 5 (10,51 ± 1,77) tenderam a estabilização da média desse analito.</w:t>
      </w:r>
    </w:p>
    <w:p w14:paraId="10C26C9E" w14:textId="5918C201" w:rsidR="009C6707" w:rsidRDefault="009C6707" w:rsidP="009C6707">
      <w:pPr>
        <w:autoSpaceDE w:val="0"/>
        <w:autoSpaceDN w:val="0"/>
        <w:adjustRightInd w:val="0"/>
        <w:spacing w:line="360" w:lineRule="auto"/>
        <w:ind w:firstLine="567"/>
        <w:jc w:val="both"/>
        <w:rPr>
          <w:rFonts w:ascii="Arial" w:hAnsi="Arial" w:cs="Arial"/>
          <w:color w:val="000000"/>
        </w:rPr>
      </w:pPr>
      <w:r w:rsidRPr="009C6707">
        <w:rPr>
          <w:rFonts w:ascii="Arial" w:hAnsi="Arial" w:cs="Arial"/>
          <w:color w:val="000000"/>
        </w:rPr>
        <w:t xml:space="preserve">As mesmas alterações hematológicas são vistas nos outros grupos participantes da pesquisa, persistindo a diminuição do hematócrito, se considerarmos média e desvio padrão no grupo 1 (26,92± 4,98), grupo 2 (29,98 ± 6,71), grupo 3 (32,75 ± 7,04), grupo 4 (31,53 ± 4,81) e grupo 5 (31,30 ± 5,27). A redução dos valores hematimétricos é visualizada nos grupos anuais, no qual é observada a diminuição de VCM e HCM, caracterizando um quadro de microcitose discreta e hipocromia (Tabela 3). </w:t>
      </w:r>
    </w:p>
    <w:p w14:paraId="42FAFB53" w14:textId="77777777" w:rsidR="005C7722" w:rsidRPr="00B7618D" w:rsidRDefault="005C7722" w:rsidP="00B7618D">
      <w:r w:rsidRPr="00B7618D">
        <w:rPr>
          <w:b/>
          <w:bCs/>
        </w:rPr>
        <w:t>Tabela 3- Eritrograma e valores hematimétricos por grupo de tratamento</w:t>
      </w:r>
      <w:r w:rsidRPr="00B7618D">
        <w:t>.</w:t>
      </w:r>
    </w:p>
    <w:p w14:paraId="31886C54" w14:textId="77777777" w:rsidR="005C7722" w:rsidRPr="00EB3DA7" w:rsidRDefault="005C7722" w:rsidP="005C7722">
      <w:pPr>
        <w:jc w:val="center"/>
        <w:rPr>
          <w:sz w:val="18"/>
          <w:szCs w:val="18"/>
        </w:rPr>
      </w:pPr>
    </w:p>
    <w:tbl>
      <w:tblPr>
        <w:tblStyle w:val="3"/>
        <w:tblW w:w="9636" w:type="dxa"/>
        <w:tblInd w:w="-510" w:type="dxa"/>
        <w:shd w:val="clear" w:color="auto" w:fill="BFBFBF" w:themeFill="background1" w:themeFillShade="BF"/>
        <w:tblLayout w:type="fixed"/>
        <w:tblLook w:val="0600" w:firstRow="0" w:lastRow="0" w:firstColumn="0" w:lastColumn="0" w:noHBand="1" w:noVBand="1"/>
      </w:tblPr>
      <w:tblGrid>
        <w:gridCol w:w="2011"/>
        <w:gridCol w:w="1501"/>
        <w:gridCol w:w="1577"/>
        <w:gridCol w:w="1425"/>
        <w:gridCol w:w="1636"/>
        <w:gridCol w:w="1486"/>
      </w:tblGrid>
      <w:tr w:rsidR="005C7722" w:rsidRPr="00EB3DA7" w14:paraId="271F543D" w14:textId="77777777" w:rsidTr="007D4435">
        <w:trPr>
          <w:trHeight w:val="300"/>
        </w:trPr>
        <w:tc>
          <w:tcPr>
            <w:tcW w:w="2011" w:type="dxa"/>
            <w:tcBorders>
              <w:top w:val="single" w:sz="4" w:space="0" w:color="auto"/>
              <w:left w:val="nil"/>
              <w:bottom w:val="single" w:sz="4" w:space="0" w:color="auto"/>
              <w:right w:val="nil"/>
            </w:tcBorders>
            <w:tcMar>
              <w:top w:w="0" w:type="dxa"/>
              <w:left w:w="40" w:type="dxa"/>
              <w:bottom w:w="0" w:type="dxa"/>
              <w:right w:w="40" w:type="dxa"/>
            </w:tcMar>
            <w:vAlign w:val="bottom"/>
            <w:hideMark/>
          </w:tcPr>
          <w:p w14:paraId="59B0AFCD" w14:textId="77777777" w:rsidR="005C7722" w:rsidRPr="00EB3DA7" w:rsidRDefault="005C7722" w:rsidP="005C7722">
            <w:pPr>
              <w:jc w:val="center"/>
              <w:rPr>
                <w:b/>
                <w:sz w:val="18"/>
                <w:szCs w:val="18"/>
              </w:rPr>
            </w:pPr>
            <w:r w:rsidRPr="00EB3DA7">
              <w:rPr>
                <w:b/>
                <w:sz w:val="18"/>
                <w:szCs w:val="18"/>
              </w:rPr>
              <w:t>ERITROGRAMA</w:t>
            </w:r>
          </w:p>
        </w:tc>
        <w:tc>
          <w:tcPr>
            <w:tcW w:w="1501" w:type="dxa"/>
            <w:tcBorders>
              <w:top w:val="single" w:sz="4" w:space="0" w:color="auto"/>
              <w:left w:val="nil"/>
              <w:bottom w:val="single" w:sz="4" w:space="0" w:color="auto"/>
              <w:right w:val="nil"/>
            </w:tcBorders>
            <w:tcMar>
              <w:top w:w="0" w:type="dxa"/>
              <w:left w:w="40" w:type="dxa"/>
              <w:bottom w:w="0" w:type="dxa"/>
              <w:right w:w="40" w:type="dxa"/>
            </w:tcMar>
            <w:vAlign w:val="bottom"/>
            <w:hideMark/>
          </w:tcPr>
          <w:p w14:paraId="6A552AC7" w14:textId="77777777" w:rsidR="005C7722" w:rsidRPr="00EB3DA7" w:rsidRDefault="005C7722" w:rsidP="005C7722">
            <w:pPr>
              <w:jc w:val="center"/>
              <w:rPr>
                <w:b/>
                <w:sz w:val="18"/>
                <w:szCs w:val="18"/>
              </w:rPr>
            </w:pPr>
            <w:r w:rsidRPr="00EB3DA7">
              <w:rPr>
                <w:b/>
                <w:sz w:val="18"/>
                <w:szCs w:val="18"/>
              </w:rPr>
              <w:t>GRUPO 1</w:t>
            </w:r>
          </w:p>
        </w:tc>
        <w:tc>
          <w:tcPr>
            <w:tcW w:w="1577" w:type="dxa"/>
            <w:tcBorders>
              <w:top w:val="single" w:sz="4" w:space="0" w:color="auto"/>
              <w:left w:val="nil"/>
              <w:bottom w:val="single" w:sz="4" w:space="0" w:color="auto"/>
              <w:right w:val="nil"/>
            </w:tcBorders>
            <w:tcMar>
              <w:top w:w="0" w:type="dxa"/>
              <w:left w:w="40" w:type="dxa"/>
              <w:bottom w:w="0" w:type="dxa"/>
              <w:right w:w="40" w:type="dxa"/>
            </w:tcMar>
            <w:vAlign w:val="bottom"/>
            <w:hideMark/>
          </w:tcPr>
          <w:p w14:paraId="6057164B" w14:textId="77777777" w:rsidR="005C7722" w:rsidRPr="00EB3DA7" w:rsidRDefault="005C7722" w:rsidP="005C7722">
            <w:pPr>
              <w:jc w:val="center"/>
              <w:rPr>
                <w:b/>
                <w:sz w:val="18"/>
                <w:szCs w:val="18"/>
              </w:rPr>
            </w:pPr>
            <w:r w:rsidRPr="00EB3DA7">
              <w:rPr>
                <w:b/>
                <w:sz w:val="18"/>
                <w:szCs w:val="18"/>
              </w:rPr>
              <w:t>GRUPO 2</w:t>
            </w:r>
          </w:p>
        </w:tc>
        <w:tc>
          <w:tcPr>
            <w:tcW w:w="1425" w:type="dxa"/>
            <w:tcBorders>
              <w:top w:val="single" w:sz="4" w:space="0" w:color="auto"/>
              <w:left w:val="nil"/>
              <w:bottom w:val="single" w:sz="4" w:space="0" w:color="auto"/>
              <w:right w:val="nil"/>
            </w:tcBorders>
            <w:tcMar>
              <w:top w:w="0" w:type="dxa"/>
              <w:left w:w="40" w:type="dxa"/>
              <w:bottom w:w="0" w:type="dxa"/>
              <w:right w:w="40" w:type="dxa"/>
            </w:tcMar>
            <w:vAlign w:val="bottom"/>
            <w:hideMark/>
          </w:tcPr>
          <w:p w14:paraId="07FF1AB5" w14:textId="77777777" w:rsidR="005C7722" w:rsidRPr="00EB3DA7" w:rsidRDefault="005C7722" w:rsidP="005C7722">
            <w:pPr>
              <w:jc w:val="center"/>
              <w:rPr>
                <w:b/>
                <w:sz w:val="18"/>
                <w:szCs w:val="18"/>
              </w:rPr>
            </w:pPr>
            <w:r w:rsidRPr="00EB3DA7">
              <w:rPr>
                <w:b/>
                <w:sz w:val="18"/>
                <w:szCs w:val="18"/>
              </w:rPr>
              <w:t>GRUPO 3</w:t>
            </w:r>
          </w:p>
        </w:tc>
        <w:tc>
          <w:tcPr>
            <w:tcW w:w="1636" w:type="dxa"/>
            <w:tcBorders>
              <w:top w:val="single" w:sz="4" w:space="0" w:color="auto"/>
              <w:left w:val="nil"/>
              <w:bottom w:val="single" w:sz="4" w:space="0" w:color="auto"/>
              <w:right w:val="nil"/>
            </w:tcBorders>
            <w:tcMar>
              <w:top w:w="0" w:type="dxa"/>
              <w:left w:w="40" w:type="dxa"/>
              <w:bottom w:w="0" w:type="dxa"/>
              <w:right w:w="40" w:type="dxa"/>
            </w:tcMar>
            <w:vAlign w:val="bottom"/>
            <w:hideMark/>
          </w:tcPr>
          <w:p w14:paraId="60B054F7" w14:textId="77777777" w:rsidR="005C7722" w:rsidRPr="00EB3DA7" w:rsidRDefault="005C7722" w:rsidP="005C7722">
            <w:pPr>
              <w:jc w:val="center"/>
              <w:rPr>
                <w:b/>
                <w:sz w:val="18"/>
                <w:szCs w:val="18"/>
              </w:rPr>
            </w:pPr>
            <w:r w:rsidRPr="00EB3DA7">
              <w:rPr>
                <w:b/>
                <w:sz w:val="18"/>
                <w:szCs w:val="18"/>
              </w:rPr>
              <w:t>GRUPO 4</w:t>
            </w:r>
          </w:p>
        </w:tc>
        <w:tc>
          <w:tcPr>
            <w:tcW w:w="1486" w:type="dxa"/>
            <w:tcBorders>
              <w:top w:val="single" w:sz="4" w:space="0" w:color="auto"/>
              <w:left w:val="nil"/>
              <w:bottom w:val="single" w:sz="4" w:space="0" w:color="auto"/>
              <w:right w:val="nil"/>
            </w:tcBorders>
            <w:tcMar>
              <w:top w:w="0" w:type="dxa"/>
              <w:left w:w="40" w:type="dxa"/>
              <w:bottom w:w="0" w:type="dxa"/>
              <w:right w:w="40" w:type="dxa"/>
            </w:tcMar>
            <w:vAlign w:val="bottom"/>
            <w:hideMark/>
          </w:tcPr>
          <w:p w14:paraId="67B85EF2" w14:textId="77777777" w:rsidR="005C7722" w:rsidRPr="00EB3DA7" w:rsidRDefault="005C7722" w:rsidP="005C7722">
            <w:pPr>
              <w:jc w:val="center"/>
              <w:rPr>
                <w:b/>
                <w:sz w:val="18"/>
                <w:szCs w:val="18"/>
              </w:rPr>
            </w:pPr>
            <w:r w:rsidRPr="00EB3DA7">
              <w:rPr>
                <w:b/>
                <w:sz w:val="18"/>
                <w:szCs w:val="18"/>
              </w:rPr>
              <w:t>GRUPO 5</w:t>
            </w:r>
          </w:p>
        </w:tc>
      </w:tr>
      <w:tr w:rsidR="005C7722" w:rsidRPr="00EB3DA7" w14:paraId="0702BDB2" w14:textId="77777777" w:rsidTr="007D4435">
        <w:trPr>
          <w:trHeight w:val="300"/>
        </w:trPr>
        <w:tc>
          <w:tcPr>
            <w:tcW w:w="2011" w:type="dxa"/>
            <w:tcBorders>
              <w:top w:val="single" w:sz="4" w:space="0" w:color="auto"/>
              <w:left w:val="nil"/>
              <w:bottom w:val="nil"/>
              <w:right w:val="nil"/>
            </w:tcBorders>
            <w:shd w:val="clear" w:color="auto" w:fill="FFFFFF" w:themeFill="background1"/>
            <w:tcMar>
              <w:top w:w="0" w:type="dxa"/>
              <w:left w:w="40" w:type="dxa"/>
              <w:bottom w:w="0" w:type="dxa"/>
              <w:right w:w="40" w:type="dxa"/>
            </w:tcMar>
            <w:vAlign w:val="bottom"/>
            <w:hideMark/>
          </w:tcPr>
          <w:p w14:paraId="77EF7855" w14:textId="77777777" w:rsidR="005C7722" w:rsidRPr="00EB3DA7" w:rsidRDefault="005C7722" w:rsidP="005C7722">
            <w:pPr>
              <w:jc w:val="center"/>
              <w:rPr>
                <w:sz w:val="18"/>
                <w:szCs w:val="18"/>
              </w:rPr>
            </w:pPr>
            <w:r w:rsidRPr="00EB3DA7">
              <w:rPr>
                <w:sz w:val="18"/>
                <w:szCs w:val="18"/>
              </w:rPr>
              <w:t>HEMOGLOBINA</w:t>
            </w:r>
          </w:p>
        </w:tc>
        <w:tc>
          <w:tcPr>
            <w:tcW w:w="1501" w:type="dxa"/>
            <w:tcBorders>
              <w:top w:val="single" w:sz="4" w:space="0" w:color="auto"/>
              <w:left w:val="nil"/>
              <w:bottom w:val="nil"/>
              <w:right w:val="nil"/>
            </w:tcBorders>
            <w:shd w:val="clear" w:color="auto" w:fill="FFFFFF" w:themeFill="background1"/>
            <w:tcMar>
              <w:top w:w="0" w:type="dxa"/>
              <w:left w:w="40" w:type="dxa"/>
              <w:bottom w:w="0" w:type="dxa"/>
              <w:right w:w="40" w:type="dxa"/>
            </w:tcMar>
            <w:vAlign w:val="bottom"/>
            <w:hideMark/>
          </w:tcPr>
          <w:p w14:paraId="38E83C5B" w14:textId="77777777" w:rsidR="005C7722" w:rsidRPr="00EB3DA7" w:rsidRDefault="005C7722" w:rsidP="005C7722">
            <w:pPr>
              <w:jc w:val="center"/>
              <w:rPr>
                <w:sz w:val="18"/>
                <w:szCs w:val="18"/>
              </w:rPr>
            </w:pPr>
            <w:r w:rsidRPr="00EB3DA7">
              <w:rPr>
                <w:sz w:val="18"/>
                <w:szCs w:val="18"/>
              </w:rPr>
              <w:t>9,06 ± 1,67</w:t>
            </w:r>
          </w:p>
        </w:tc>
        <w:tc>
          <w:tcPr>
            <w:tcW w:w="1577" w:type="dxa"/>
            <w:tcBorders>
              <w:top w:val="single" w:sz="4" w:space="0" w:color="auto"/>
              <w:left w:val="nil"/>
              <w:bottom w:val="nil"/>
              <w:right w:val="nil"/>
            </w:tcBorders>
            <w:shd w:val="clear" w:color="auto" w:fill="FFFFFF" w:themeFill="background1"/>
            <w:tcMar>
              <w:top w:w="0" w:type="dxa"/>
              <w:left w:w="40" w:type="dxa"/>
              <w:bottom w:w="0" w:type="dxa"/>
              <w:right w:w="40" w:type="dxa"/>
            </w:tcMar>
            <w:vAlign w:val="bottom"/>
            <w:hideMark/>
          </w:tcPr>
          <w:p w14:paraId="4060430E" w14:textId="77777777" w:rsidR="005C7722" w:rsidRPr="00EB3DA7" w:rsidRDefault="005C7722" w:rsidP="005C7722">
            <w:pPr>
              <w:jc w:val="center"/>
              <w:rPr>
                <w:sz w:val="18"/>
                <w:szCs w:val="18"/>
              </w:rPr>
            </w:pPr>
            <w:r w:rsidRPr="00EB3DA7">
              <w:rPr>
                <w:sz w:val="18"/>
                <w:szCs w:val="18"/>
              </w:rPr>
              <w:t>9,97 ± 2,25</w:t>
            </w:r>
          </w:p>
        </w:tc>
        <w:tc>
          <w:tcPr>
            <w:tcW w:w="1425" w:type="dxa"/>
            <w:tcBorders>
              <w:top w:val="single" w:sz="4" w:space="0" w:color="auto"/>
              <w:left w:val="nil"/>
              <w:bottom w:val="nil"/>
              <w:right w:val="nil"/>
            </w:tcBorders>
            <w:shd w:val="clear" w:color="auto" w:fill="FFFFFF" w:themeFill="background1"/>
            <w:tcMar>
              <w:top w:w="0" w:type="dxa"/>
              <w:left w:w="40" w:type="dxa"/>
              <w:bottom w:w="0" w:type="dxa"/>
              <w:right w:w="40" w:type="dxa"/>
            </w:tcMar>
            <w:vAlign w:val="bottom"/>
            <w:hideMark/>
          </w:tcPr>
          <w:p w14:paraId="47F93B50" w14:textId="77777777" w:rsidR="005C7722" w:rsidRPr="00EB3DA7" w:rsidRDefault="005C7722" w:rsidP="005C7722">
            <w:pPr>
              <w:jc w:val="center"/>
              <w:rPr>
                <w:sz w:val="18"/>
                <w:szCs w:val="18"/>
              </w:rPr>
            </w:pPr>
            <w:r w:rsidRPr="00EB3DA7">
              <w:rPr>
                <w:sz w:val="18"/>
                <w:szCs w:val="18"/>
              </w:rPr>
              <w:t>10,94 ± 2,32</w:t>
            </w:r>
          </w:p>
        </w:tc>
        <w:tc>
          <w:tcPr>
            <w:tcW w:w="1636" w:type="dxa"/>
            <w:tcBorders>
              <w:top w:val="single" w:sz="4" w:space="0" w:color="auto"/>
              <w:left w:val="nil"/>
              <w:bottom w:val="nil"/>
              <w:right w:val="nil"/>
            </w:tcBorders>
            <w:shd w:val="clear" w:color="auto" w:fill="FFFFFF" w:themeFill="background1"/>
            <w:tcMar>
              <w:top w:w="0" w:type="dxa"/>
              <w:left w:w="40" w:type="dxa"/>
              <w:bottom w:w="0" w:type="dxa"/>
              <w:right w:w="40" w:type="dxa"/>
            </w:tcMar>
            <w:vAlign w:val="bottom"/>
            <w:hideMark/>
          </w:tcPr>
          <w:p w14:paraId="3F6553FD" w14:textId="77777777" w:rsidR="005C7722" w:rsidRPr="00EB3DA7" w:rsidRDefault="005C7722" w:rsidP="005C7722">
            <w:pPr>
              <w:jc w:val="center"/>
              <w:rPr>
                <w:sz w:val="18"/>
                <w:szCs w:val="18"/>
              </w:rPr>
            </w:pPr>
            <w:r w:rsidRPr="00EB3DA7">
              <w:rPr>
                <w:sz w:val="18"/>
                <w:szCs w:val="18"/>
              </w:rPr>
              <w:t>10,53 ± 1,61</w:t>
            </w:r>
          </w:p>
        </w:tc>
        <w:tc>
          <w:tcPr>
            <w:tcW w:w="1486" w:type="dxa"/>
            <w:tcBorders>
              <w:top w:val="single" w:sz="4" w:space="0" w:color="auto"/>
              <w:left w:val="nil"/>
              <w:bottom w:val="nil"/>
              <w:right w:val="nil"/>
            </w:tcBorders>
            <w:shd w:val="clear" w:color="auto" w:fill="FFFFFF" w:themeFill="background1"/>
            <w:tcMar>
              <w:top w:w="0" w:type="dxa"/>
              <w:left w:w="40" w:type="dxa"/>
              <w:bottom w:w="0" w:type="dxa"/>
              <w:right w:w="40" w:type="dxa"/>
            </w:tcMar>
            <w:vAlign w:val="bottom"/>
            <w:hideMark/>
          </w:tcPr>
          <w:p w14:paraId="2D53E847" w14:textId="77777777" w:rsidR="005C7722" w:rsidRPr="00EB3DA7" w:rsidRDefault="005C7722" w:rsidP="005C7722">
            <w:pPr>
              <w:jc w:val="center"/>
              <w:rPr>
                <w:sz w:val="18"/>
                <w:szCs w:val="18"/>
              </w:rPr>
            </w:pPr>
            <w:r w:rsidRPr="00EB3DA7">
              <w:rPr>
                <w:sz w:val="18"/>
                <w:szCs w:val="18"/>
              </w:rPr>
              <w:t>10,51 ± 1,77</w:t>
            </w:r>
          </w:p>
        </w:tc>
      </w:tr>
      <w:tr w:rsidR="005C7722" w:rsidRPr="00EB3DA7" w14:paraId="76A9C7D8" w14:textId="77777777" w:rsidTr="007D4435">
        <w:trPr>
          <w:trHeight w:val="300"/>
        </w:trPr>
        <w:tc>
          <w:tcPr>
            <w:tcW w:w="2011" w:type="dxa"/>
            <w:shd w:val="clear" w:color="auto" w:fill="FFFFFF" w:themeFill="background1"/>
            <w:tcMar>
              <w:top w:w="0" w:type="dxa"/>
              <w:left w:w="40" w:type="dxa"/>
              <w:bottom w:w="0" w:type="dxa"/>
              <w:right w:w="40" w:type="dxa"/>
            </w:tcMar>
            <w:vAlign w:val="bottom"/>
            <w:hideMark/>
          </w:tcPr>
          <w:p w14:paraId="0F33F73C" w14:textId="77777777" w:rsidR="005C7722" w:rsidRPr="00EB3DA7" w:rsidRDefault="005C7722" w:rsidP="005C7722">
            <w:pPr>
              <w:jc w:val="center"/>
              <w:rPr>
                <w:sz w:val="18"/>
                <w:szCs w:val="18"/>
              </w:rPr>
            </w:pPr>
            <w:r w:rsidRPr="00EB3DA7">
              <w:rPr>
                <w:sz w:val="18"/>
                <w:szCs w:val="18"/>
              </w:rPr>
              <w:t>HEMÁCIAS</w:t>
            </w:r>
          </w:p>
        </w:tc>
        <w:tc>
          <w:tcPr>
            <w:tcW w:w="1501" w:type="dxa"/>
            <w:shd w:val="clear" w:color="auto" w:fill="FFFFFF" w:themeFill="background1"/>
            <w:tcMar>
              <w:top w:w="0" w:type="dxa"/>
              <w:left w:w="40" w:type="dxa"/>
              <w:bottom w:w="0" w:type="dxa"/>
              <w:right w:w="40" w:type="dxa"/>
            </w:tcMar>
            <w:vAlign w:val="bottom"/>
            <w:hideMark/>
          </w:tcPr>
          <w:p w14:paraId="57A07AA8" w14:textId="77777777" w:rsidR="005C7722" w:rsidRPr="00EB3DA7" w:rsidRDefault="005C7722" w:rsidP="005C7722">
            <w:pPr>
              <w:jc w:val="center"/>
              <w:rPr>
                <w:sz w:val="18"/>
                <w:szCs w:val="18"/>
              </w:rPr>
            </w:pPr>
            <w:r w:rsidRPr="00EB3DA7">
              <w:rPr>
                <w:sz w:val="18"/>
                <w:szCs w:val="18"/>
              </w:rPr>
              <w:t>3,09 ± 0,64</w:t>
            </w:r>
          </w:p>
        </w:tc>
        <w:tc>
          <w:tcPr>
            <w:tcW w:w="1577" w:type="dxa"/>
            <w:shd w:val="clear" w:color="auto" w:fill="FFFFFF" w:themeFill="background1"/>
            <w:tcMar>
              <w:top w:w="0" w:type="dxa"/>
              <w:left w:w="40" w:type="dxa"/>
              <w:bottom w:w="0" w:type="dxa"/>
              <w:right w:w="40" w:type="dxa"/>
            </w:tcMar>
            <w:vAlign w:val="bottom"/>
            <w:hideMark/>
          </w:tcPr>
          <w:p w14:paraId="428E7245" w14:textId="77777777" w:rsidR="005C7722" w:rsidRPr="00EB3DA7" w:rsidRDefault="005C7722" w:rsidP="005C7722">
            <w:pPr>
              <w:jc w:val="center"/>
              <w:rPr>
                <w:sz w:val="18"/>
                <w:szCs w:val="18"/>
              </w:rPr>
            </w:pPr>
            <w:r w:rsidRPr="00EB3DA7">
              <w:rPr>
                <w:sz w:val="18"/>
                <w:szCs w:val="18"/>
              </w:rPr>
              <w:t>3,37 ± 0,80</w:t>
            </w:r>
          </w:p>
        </w:tc>
        <w:tc>
          <w:tcPr>
            <w:tcW w:w="1425" w:type="dxa"/>
            <w:shd w:val="clear" w:color="auto" w:fill="FFFFFF" w:themeFill="background1"/>
            <w:tcMar>
              <w:top w:w="0" w:type="dxa"/>
              <w:left w:w="40" w:type="dxa"/>
              <w:bottom w:w="0" w:type="dxa"/>
              <w:right w:w="40" w:type="dxa"/>
            </w:tcMar>
            <w:vAlign w:val="bottom"/>
            <w:hideMark/>
          </w:tcPr>
          <w:p w14:paraId="6DC2A8D7" w14:textId="77777777" w:rsidR="005C7722" w:rsidRPr="00EB3DA7" w:rsidRDefault="005C7722" w:rsidP="005C7722">
            <w:pPr>
              <w:jc w:val="center"/>
              <w:rPr>
                <w:sz w:val="18"/>
                <w:szCs w:val="18"/>
              </w:rPr>
            </w:pPr>
            <w:r w:rsidRPr="00EB3DA7">
              <w:rPr>
                <w:sz w:val="18"/>
                <w:szCs w:val="18"/>
              </w:rPr>
              <w:t>3,66 ± 0,86</w:t>
            </w:r>
          </w:p>
        </w:tc>
        <w:tc>
          <w:tcPr>
            <w:tcW w:w="1636" w:type="dxa"/>
            <w:shd w:val="clear" w:color="auto" w:fill="FFFFFF" w:themeFill="background1"/>
            <w:tcMar>
              <w:top w:w="0" w:type="dxa"/>
              <w:left w:w="40" w:type="dxa"/>
              <w:bottom w:w="0" w:type="dxa"/>
              <w:right w:w="40" w:type="dxa"/>
            </w:tcMar>
            <w:vAlign w:val="bottom"/>
            <w:hideMark/>
          </w:tcPr>
          <w:p w14:paraId="5FD42FE6" w14:textId="77777777" w:rsidR="005C7722" w:rsidRPr="00EB3DA7" w:rsidRDefault="005C7722" w:rsidP="005C7722">
            <w:pPr>
              <w:jc w:val="center"/>
              <w:rPr>
                <w:sz w:val="18"/>
                <w:szCs w:val="18"/>
              </w:rPr>
            </w:pPr>
            <w:r w:rsidRPr="00EB3DA7">
              <w:rPr>
                <w:sz w:val="18"/>
                <w:szCs w:val="18"/>
              </w:rPr>
              <w:t>3,72 ± 0,67</w:t>
            </w:r>
          </w:p>
        </w:tc>
        <w:tc>
          <w:tcPr>
            <w:tcW w:w="1486" w:type="dxa"/>
            <w:shd w:val="clear" w:color="auto" w:fill="FFFFFF" w:themeFill="background1"/>
            <w:tcMar>
              <w:top w:w="0" w:type="dxa"/>
              <w:left w:w="40" w:type="dxa"/>
              <w:bottom w:w="0" w:type="dxa"/>
              <w:right w:w="40" w:type="dxa"/>
            </w:tcMar>
            <w:vAlign w:val="bottom"/>
            <w:hideMark/>
          </w:tcPr>
          <w:p w14:paraId="6A3E64B1" w14:textId="77777777" w:rsidR="005C7722" w:rsidRPr="00EB3DA7" w:rsidRDefault="005C7722" w:rsidP="005C7722">
            <w:pPr>
              <w:jc w:val="center"/>
              <w:rPr>
                <w:sz w:val="18"/>
                <w:szCs w:val="18"/>
              </w:rPr>
            </w:pPr>
            <w:r w:rsidRPr="00EB3DA7">
              <w:rPr>
                <w:sz w:val="18"/>
                <w:szCs w:val="18"/>
              </w:rPr>
              <w:t>3,57 ± 0,61</w:t>
            </w:r>
          </w:p>
        </w:tc>
      </w:tr>
      <w:tr w:rsidR="005C7722" w:rsidRPr="00EB3DA7" w14:paraId="2FF9B9C9" w14:textId="77777777" w:rsidTr="007D4435">
        <w:trPr>
          <w:trHeight w:val="300"/>
        </w:trPr>
        <w:tc>
          <w:tcPr>
            <w:tcW w:w="2011" w:type="dxa"/>
            <w:shd w:val="clear" w:color="auto" w:fill="FFFFFF" w:themeFill="background1"/>
            <w:tcMar>
              <w:top w:w="0" w:type="dxa"/>
              <w:left w:w="40" w:type="dxa"/>
              <w:bottom w:w="0" w:type="dxa"/>
              <w:right w:w="40" w:type="dxa"/>
            </w:tcMar>
            <w:vAlign w:val="bottom"/>
            <w:hideMark/>
          </w:tcPr>
          <w:p w14:paraId="6A6498BC" w14:textId="77777777" w:rsidR="005C7722" w:rsidRPr="00EB3DA7" w:rsidRDefault="005C7722" w:rsidP="005C7722">
            <w:pPr>
              <w:jc w:val="center"/>
              <w:rPr>
                <w:sz w:val="18"/>
                <w:szCs w:val="18"/>
              </w:rPr>
            </w:pPr>
            <w:r w:rsidRPr="00EB3DA7">
              <w:rPr>
                <w:sz w:val="18"/>
                <w:szCs w:val="18"/>
              </w:rPr>
              <w:t>HEMATÓCRITO</w:t>
            </w:r>
          </w:p>
        </w:tc>
        <w:tc>
          <w:tcPr>
            <w:tcW w:w="1501" w:type="dxa"/>
            <w:shd w:val="clear" w:color="auto" w:fill="FFFFFF" w:themeFill="background1"/>
            <w:tcMar>
              <w:top w:w="0" w:type="dxa"/>
              <w:left w:w="40" w:type="dxa"/>
              <w:bottom w:w="0" w:type="dxa"/>
              <w:right w:w="40" w:type="dxa"/>
            </w:tcMar>
            <w:vAlign w:val="bottom"/>
            <w:hideMark/>
          </w:tcPr>
          <w:p w14:paraId="30445A76" w14:textId="77777777" w:rsidR="005C7722" w:rsidRPr="00EB3DA7" w:rsidRDefault="005C7722" w:rsidP="005C7722">
            <w:pPr>
              <w:jc w:val="center"/>
              <w:rPr>
                <w:sz w:val="18"/>
                <w:szCs w:val="18"/>
              </w:rPr>
            </w:pPr>
            <w:r w:rsidRPr="00EB3DA7">
              <w:rPr>
                <w:sz w:val="18"/>
                <w:szCs w:val="18"/>
              </w:rPr>
              <w:t>26,92± 4,98</w:t>
            </w:r>
          </w:p>
        </w:tc>
        <w:tc>
          <w:tcPr>
            <w:tcW w:w="1577" w:type="dxa"/>
            <w:shd w:val="clear" w:color="auto" w:fill="FFFFFF" w:themeFill="background1"/>
            <w:tcMar>
              <w:top w:w="0" w:type="dxa"/>
              <w:left w:w="40" w:type="dxa"/>
              <w:bottom w:w="0" w:type="dxa"/>
              <w:right w:w="40" w:type="dxa"/>
            </w:tcMar>
            <w:vAlign w:val="bottom"/>
            <w:hideMark/>
          </w:tcPr>
          <w:p w14:paraId="494F2580" w14:textId="77777777" w:rsidR="005C7722" w:rsidRPr="00EB3DA7" w:rsidRDefault="005C7722" w:rsidP="005C7722">
            <w:pPr>
              <w:jc w:val="center"/>
              <w:rPr>
                <w:sz w:val="18"/>
                <w:szCs w:val="18"/>
              </w:rPr>
            </w:pPr>
            <w:r w:rsidRPr="00EB3DA7">
              <w:rPr>
                <w:sz w:val="18"/>
                <w:szCs w:val="18"/>
              </w:rPr>
              <w:t>29,98 ± 6,71</w:t>
            </w:r>
          </w:p>
        </w:tc>
        <w:tc>
          <w:tcPr>
            <w:tcW w:w="1425" w:type="dxa"/>
            <w:shd w:val="clear" w:color="auto" w:fill="FFFFFF" w:themeFill="background1"/>
            <w:tcMar>
              <w:top w:w="0" w:type="dxa"/>
              <w:left w:w="40" w:type="dxa"/>
              <w:bottom w:w="0" w:type="dxa"/>
              <w:right w:w="40" w:type="dxa"/>
            </w:tcMar>
            <w:vAlign w:val="bottom"/>
            <w:hideMark/>
          </w:tcPr>
          <w:p w14:paraId="7C5E8806" w14:textId="77777777" w:rsidR="005C7722" w:rsidRPr="00EB3DA7" w:rsidRDefault="005C7722" w:rsidP="005C7722">
            <w:pPr>
              <w:jc w:val="center"/>
              <w:rPr>
                <w:sz w:val="18"/>
                <w:szCs w:val="18"/>
              </w:rPr>
            </w:pPr>
            <w:r w:rsidRPr="00EB3DA7">
              <w:rPr>
                <w:sz w:val="18"/>
                <w:szCs w:val="18"/>
              </w:rPr>
              <w:t>32,75 ± 7,04</w:t>
            </w:r>
          </w:p>
        </w:tc>
        <w:tc>
          <w:tcPr>
            <w:tcW w:w="1636" w:type="dxa"/>
            <w:shd w:val="clear" w:color="auto" w:fill="FFFFFF" w:themeFill="background1"/>
            <w:tcMar>
              <w:top w:w="0" w:type="dxa"/>
              <w:left w:w="40" w:type="dxa"/>
              <w:bottom w:w="0" w:type="dxa"/>
              <w:right w:w="40" w:type="dxa"/>
            </w:tcMar>
            <w:vAlign w:val="bottom"/>
            <w:hideMark/>
          </w:tcPr>
          <w:p w14:paraId="519536EE" w14:textId="77777777" w:rsidR="005C7722" w:rsidRPr="00EB3DA7" w:rsidRDefault="005C7722" w:rsidP="005C7722">
            <w:pPr>
              <w:jc w:val="center"/>
              <w:rPr>
                <w:sz w:val="18"/>
                <w:szCs w:val="18"/>
              </w:rPr>
            </w:pPr>
            <w:r w:rsidRPr="00EB3DA7">
              <w:rPr>
                <w:sz w:val="18"/>
                <w:szCs w:val="18"/>
              </w:rPr>
              <w:t>31,53 ± 4,81</w:t>
            </w:r>
          </w:p>
        </w:tc>
        <w:tc>
          <w:tcPr>
            <w:tcW w:w="1486" w:type="dxa"/>
            <w:shd w:val="clear" w:color="auto" w:fill="FFFFFF" w:themeFill="background1"/>
            <w:tcMar>
              <w:top w:w="0" w:type="dxa"/>
              <w:left w:w="40" w:type="dxa"/>
              <w:bottom w:w="0" w:type="dxa"/>
              <w:right w:w="40" w:type="dxa"/>
            </w:tcMar>
            <w:vAlign w:val="bottom"/>
            <w:hideMark/>
          </w:tcPr>
          <w:p w14:paraId="64691FE6" w14:textId="77777777" w:rsidR="005C7722" w:rsidRPr="00EB3DA7" w:rsidRDefault="005C7722" w:rsidP="005C7722">
            <w:pPr>
              <w:jc w:val="center"/>
              <w:rPr>
                <w:sz w:val="18"/>
                <w:szCs w:val="18"/>
              </w:rPr>
            </w:pPr>
            <w:r w:rsidRPr="00EB3DA7">
              <w:rPr>
                <w:sz w:val="18"/>
                <w:szCs w:val="18"/>
              </w:rPr>
              <w:t>31,30 ± 5,27</w:t>
            </w:r>
          </w:p>
        </w:tc>
      </w:tr>
      <w:tr w:rsidR="005C7722" w:rsidRPr="00EB3DA7" w14:paraId="7D429551" w14:textId="77777777" w:rsidTr="007D4435">
        <w:trPr>
          <w:trHeight w:val="540"/>
        </w:trPr>
        <w:tc>
          <w:tcPr>
            <w:tcW w:w="2011" w:type="dxa"/>
            <w:shd w:val="clear" w:color="auto" w:fill="FFFFFF" w:themeFill="background1"/>
            <w:tcMar>
              <w:top w:w="0" w:type="dxa"/>
              <w:left w:w="40" w:type="dxa"/>
              <w:bottom w:w="0" w:type="dxa"/>
              <w:right w:w="40" w:type="dxa"/>
            </w:tcMar>
            <w:vAlign w:val="bottom"/>
            <w:hideMark/>
          </w:tcPr>
          <w:p w14:paraId="1A5917D5" w14:textId="77777777" w:rsidR="005C7722" w:rsidRPr="00EB3DA7" w:rsidRDefault="005C7722" w:rsidP="005C7722">
            <w:pPr>
              <w:jc w:val="center"/>
              <w:rPr>
                <w:sz w:val="18"/>
                <w:szCs w:val="18"/>
              </w:rPr>
            </w:pPr>
            <w:r w:rsidRPr="00EB3DA7">
              <w:rPr>
                <w:sz w:val="18"/>
                <w:szCs w:val="18"/>
              </w:rPr>
              <w:t>VCM</w:t>
            </w:r>
          </w:p>
        </w:tc>
        <w:tc>
          <w:tcPr>
            <w:tcW w:w="1501" w:type="dxa"/>
            <w:shd w:val="clear" w:color="auto" w:fill="FFFFFF" w:themeFill="background1"/>
            <w:tcMar>
              <w:top w:w="0" w:type="dxa"/>
              <w:left w:w="40" w:type="dxa"/>
              <w:bottom w:w="0" w:type="dxa"/>
              <w:right w:w="40" w:type="dxa"/>
            </w:tcMar>
            <w:vAlign w:val="bottom"/>
            <w:hideMark/>
          </w:tcPr>
          <w:p w14:paraId="66F4089D" w14:textId="77777777" w:rsidR="005C7722" w:rsidRPr="00EB3DA7" w:rsidRDefault="005C7722" w:rsidP="005C7722">
            <w:pPr>
              <w:jc w:val="center"/>
              <w:rPr>
                <w:sz w:val="18"/>
                <w:szCs w:val="18"/>
              </w:rPr>
            </w:pPr>
            <w:r w:rsidRPr="00EB3DA7">
              <w:rPr>
                <w:sz w:val="18"/>
                <w:szCs w:val="18"/>
              </w:rPr>
              <w:t>85,86 ± 8,57</w:t>
            </w:r>
          </w:p>
        </w:tc>
        <w:tc>
          <w:tcPr>
            <w:tcW w:w="1577" w:type="dxa"/>
            <w:shd w:val="clear" w:color="auto" w:fill="FFFFFF" w:themeFill="background1"/>
            <w:tcMar>
              <w:top w:w="0" w:type="dxa"/>
              <w:left w:w="40" w:type="dxa"/>
              <w:bottom w:w="0" w:type="dxa"/>
              <w:right w:w="40" w:type="dxa"/>
            </w:tcMar>
            <w:vAlign w:val="bottom"/>
            <w:hideMark/>
          </w:tcPr>
          <w:p w14:paraId="3AFB5EC1" w14:textId="77777777" w:rsidR="005C7722" w:rsidRPr="00EB3DA7" w:rsidRDefault="005C7722" w:rsidP="005C7722">
            <w:pPr>
              <w:jc w:val="center"/>
              <w:rPr>
                <w:sz w:val="18"/>
                <w:szCs w:val="18"/>
              </w:rPr>
            </w:pPr>
            <w:r w:rsidRPr="00EB3DA7">
              <w:rPr>
                <w:sz w:val="18"/>
                <w:szCs w:val="18"/>
              </w:rPr>
              <w:t>107,76 ± 122,59</w:t>
            </w:r>
          </w:p>
        </w:tc>
        <w:tc>
          <w:tcPr>
            <w:tcW w:w="1425" w:type="dxa"/>
            <w:shd w:val="clear" w:color="auto" w:fill="FFFFFF" w:themeFill="background1"/>
            <w:tcMar>
              <w:top w:w="0" w:type="dxa"/>
              <w:left w:w="40" w:type="dxa"/>
              <w:bottom w:w="0" w:type="dxa"/>
              <w:right w:w="40" w:type="dxa"/>
            </w:tcMar>
            <w:vAlign w:val="bottom"/>
            <w:hideMark/>
          </w:tcPr>
          <w:p w14:paraId="586EE548" w14:textId="77777777" w:rsidR="005C7722" w:rsidRPr="00EB3DA7" w:rsidRDefault="005C7722" w:rsidP="005C7722">
            <w:pPr>
              <w:jc w:val="center"/>
              <w:rPr>
                <w:sz w:val="18"/>
                <w:szCs w:val="18"/>
              </w:rPr>
            </w:pPr>
            <w:r w:rsidRPr="00EB3DA7">
              <w:rPr>
                <w:sz w:val="18"/>
                <w:szCs w:val="18"/>
              </w:rPr>
              <w:t>88,8 ± 4,28</w:t>
            </w:r>
          </w:p>
        </w:tc>
        <w:tc>
          <w:tcPr>
            <w:tcW w:w="1636" w:type="dxa"/>
            <w:shd w:val="clear" w:color="auto" w:fill="FFFFFF" w:themeFill="background1"/>
            <w:tcMar>
              <w:top w:w="0" w:type="dxa"/>
              <w:left w:w="40" w:type="dxa"/>
              <w:bottom w:w="0" w:type="dxa"/>
              <w:right w:w="40" w:type="dxa"/>
            </w:tcMar>
            <w:vAlign w:val="bottom"/>
            <w:hideMark/>
          </w:tcPr>
          <w:p w14:paraId="315EECD3" w14:textId="77777777" w:rsidR="005C7722" w:rsidRPr="00EB3DA7" w:rsidRDefault="005C7722" w:rsidP="005C7722">
            <w:pPr>
              <w:jc w:val="center"/>
              <w:rPr>
                <w:sz w:val="18"/>
                <w:szCs w:val="18"/>
              </w:rPr>
            </w:pPr>
            <w:r w:rsidRPr="00EB3DA7">
              <w:rPr>
                <w:sz w:val="18"/>
                <w:szCs w:val="18"/>
              </w:rPr>
              <w:t>84,29 ± 7,22</w:t>
            </w:r>
          </w:p>
        </w:tc>
        <w:tc>
          <w:tcPr>
            <w:tcW w:w="1486" w:type="dxa"/>
            <w:shd w:val="clear" w:color="auto" w:fill="FFFFFF" w:themeFill="background1"/>
            <w:tcMar>
              <w:top w:w="0" w:type="dxa"/>
              <w:left w:w="40" w:type="dxa"/>
              <w:bottom w:w="0" w:type="dxa"/>
              <w:right w:w="40" w:type="dxa"/>
            </w:tcMar>
            <w:vAlign w:val="bottom"/>
            <w:hideMark/>
          </w:tcPr>
          <w:p w14:paraId="21B0232F" w14:textId="77777777" w:rsidR="005C7722" w:rsidRPr="00EB3DA7" w:rsidRDefault="005C7722" w:rsidP="005C7722">
            <w:pPr>
              <w:jc w:val="center"/>
              <w:rPr>
                <w:sz w:val="18"/>
                <w:szCs w:val="18"/>
              </w:rPr>
            </w:pPr>
            <w:r w:rsidRPr="00EB3DA7">
              <w:rPr>
                <w:sz w:val="18"/>
                <w:szCs w:val="18"/>
              </w:rPr>
              <w:t>87,43 ± 6,43</w:t>
            </w:r>
          </w:p>
        </w:tc>
      </w:tr>
      <w:tr w:rsidR="005C7722" w:rsidRPr="00EB3DA7" w14:paraId="678E198C" w14:textId="77777777" w:rsidTr="007D4435">
        <w:trPr>
          <w:trHeight w:val="300"/>
        </w:trPr>
        <w:tc>
          <w:tcPr>
            <w:tcW w:w="2011" w:type="dxa"/>
            <w:shd w:val="clear" w:color="auto" w:fill="FFFFFF" w:themeFill="background1"/>
            <w:tcMar>
              <w:top w:w="0" w:type="dxa"/>
              <w:left w:w="40" w:type="dxa"/>
              <w:bottom w:w="0" w:type="dxa"/>
              <w:right w:w="40" w:type="dxa"/>
            </w:tcMar>
            <w:vAlign w:val="bottom"/>
            <w:hideMark/>
          </w:tcPr>
          <w:p w14:paraId="7E673D0F" w14:textId="77777777" w:rsidR="005C7722" w:rsidRPr="00EB3DA7" w:rsidRDefault="005C7722" w:rsidP="005C7722">
            <w:pPr>
              <w:jc w:val="center"/>
              <w:rPr>
                <w:sz w:val="18"/>
                <w:szCs w:val="18"/>
              </w:rPr>
            </w:pPr>
            <w:r w:rsidRPr="00EB3DA7">
              <w:rPr>
                <w:sz w:val="18"/>
                <w:szCs w:val="18"/>
              </w:rPr>
              <w:t>HCM</w:t>
            </w:r>
          </w:p>
        </w:tc>
        <w:tc>
          <w:tcPr>
            <w:tcW w:w="1501" w:type="dxa"/>
            <w:shd w:val="clear" w:color="auto" w:fill="FFFFFF" w:themeFill="background1"/>
            <w:tcMar>
              <w:top w:w="0" w:type="dxa"/>
              <w:left w:w="40" w:type="dxa"/>
              <w:bottom w:w="0" w:type="dxa"/>
              <w:right w:w="40" w:type="dxa"/>
            </w:tcMar>
            <w:vAlign w:val="bottom"/>
            <w:hideMark/>
          </w:tcPr>
          <w:p w14:paraId="599E535F" w14:textId="77777777" w:rsidR="005C7722" w:rsidRPr="00EB3DA7" w:rsidRDefault="005C7722" w:rsidP="005C7722">
            <w:pPr>
              <w:jc w:val="center"/>
              <w:rPr>
                <w:sz w:val="18"/>
                <w:szCs w:val="18"/>
              </w:rPr>
            </w:pPr>
            <w:r w:rsidRPr="00EB3DA7">
              <w:rPr>
                <w:sz w:val="18"/>
                <w:szCs w:val="18"/>
              </w:rPr>
              <w:t>29,15 ± 1,60</w:t>
            </w:r>
          </w:p>
        </w:tc>
        <w:tc>
          <w:tcPr>
            <w:tcW w:w="1577" w:type="dxa"/>
            <w:shd w:val="clear" w:color="auto" w:fill="FFFFFF" w:themeFill="background1"/>
            <w:tcMar>
              <w:top w:w="0" w:type="dxa"/>
              <w:left w:w="40" w:type="dxa"/>
              <w:bottom w:w="0" w:type="dxa"/>
              <w:right w:w="40" w:type="dxa"/>
            </w:tcMar>
            <w:vAlign w:val="bottom"/>
            <w:hideMark/>
          </w:tcPr>
          <w:p w14:paraId="29F14525" w14:textId="77777777" w:rsidR="005C7722" w:rsidRPr="00EB3DA7" w:rsidRDefault="005C7722" w:rsidP="005C7722">
            <w:pPr>
              <w:jc w:val="center"/>
              <w:rPr>
                <w:sz w:val="18"/>
                <w:szCs w:val="18"/>
              </w:rPr>
            </w:pPr>
            <w:r w:rsidRPr="00EB3DA7">
              <w:rPr>
                <w:sz w:val="18"/>
                <w:szCs w:val="18"/>
              </w:rPr>
              <w:t>29,52 ± 1,06</w:t>
            </w:r>
          </w:p>
        </w:tc>
        <w:tc>
          <w:tcPr>
            <w:tcW w:w="1425" w:type="dxa"/>
            <w:shd w:val="clear" w:color="auto" w:fill="FFFFFF" w:themeFill="background1"/>
            <w:tcMar>
              <w:top w:w="0" w:type="dxa"/>
              <w:left w:w="40" w:type="dxa"/>
              <w:bottom w:w="0" w:type="dxa"/>
              <w:right w:w="40" w:type="dxa"/>
            </w:tcMar>
            <w:vAlign w:val="bottom"/>
            <w:hideMark/>
          </w:tcPr>
          <w:p w14:paraId="27F669EB" w14:textId="77777777" w:rsidR="005C7722" w:rsidRPr="00EB3DA7" w:rsidRDefault="005C7722" w:rsidP="005C7722">
            <w:pPr>
              <w:jc w:val="center"/>
              <w:rPr>
                <w:sz w:val="18"/>
                <w:szCs w:val="18"/>
              </w:rPr>
            </w:pPr>
            <w:r w:rsidRPr="00EB3DA7">
              <w:rPr>
                <w:sz w:val="18"/>
                <w:szCs w:val="18"/>
              </w:rPr>
              <w:t>29,64 ± 1,45</w:t>
            </w:r>
          </w:p>
        </w:tc>
        <w:tc>
          <w:tcPr>
            <w:tcW w:w="1636" w:type="dxa"/>
            <w:shd w:val="clear" w:color="auto" w:fill="FFFFFF" w:themeFill="background1"/>
            <w:tcMar>
              <w:top w:w="0" w:type="dxa"/>
              <w:left w:w="40" w:type="dxa"/>
              <w:bottom w:w="0" w:type="dxa"/>
              <w:right w:w="40" w:type="dxa"/>
            </w:tcMar>
            <w:vAlign w:val="bottom"/>
            <w:hideMark/>
          </w:tcPr>
          <w:p w14:paraId="334A2F2B" w14:textId="77777777" w:rsidR="005C7722" w:rsidRPr="00EB3DA7" w:rsidRDefault="005C7722" w:rsidP="005C7722">
            <w:pPr>
              <w:jc w:val="center"/>
              <w:rPr>
                <w:sz w:val="18"/>
                <w:szCs w:val="18"/>
              </w:rPr>
            </w:pPr>
            <w:r w:rsidRPr="00EB3DA7">
              <w:rPr>
                <w:sz w:val="18"/>
                <w:szCs w:val="18"/>
              </w:rPr>
              <w:t>27,89 ± 2,75</w:t>
            </w:r>
          </w:p>
        </w:tc>
        <w:tc>
          <w:tcPr>
            <w:tcW w:w="1486" w:type="dxa"/>
            <w:shd w:val="clear" w:color="auto" w:fill="FFFFFF" w:themeFill="background1"/>
            <w:tcMar>
              <w:top w:w="0" w:type="dxa"/>
              <w:left w:w="40" w:type="dxa"/>
              <w:bottom w:w="0" w:type="dxa"/>
              <w:right w:w="40" w:type="dxa"/>
            </w:tcMar>
            <w:vAlign w:val="bottom"/>
            <w:hideMark/>
          </w:tcPr>
          <w:p w14:paraId="40005372" w14:textId="77777777" w:rsidR="005C7722" w:rsidRPr="00EB3DA7" w:rsidRDefault="005C7722" w:rsidP="005C7722">
            <w:pPr>
              <w:jc w:val="center"/>
              <w:rPr>
                <w:sz w:val="18"/>
                <w:szCs w:val="18"/>
              </w:rPr>
            </w:pPr>
            <w:r w:rsidRPr="00EB3DA7">
              <w:rPr>
                <w:sz w:val="18"/>
                <w:szCs w:val="18"/>
              </w:rPr>
              <w:t>29,30 ± 2,12</w:t>
            </w:r>
          </w:p>
        </w:tc>
      </w:tr>
      <w:tr w:rsidR="005C7722" w:rsidRPr="00EB3DA7" w14:paraId="21AD8819" w14:textId="77777777" w:rsidTr="007D4435">
        <w:trPr>
          <w:trHeight w:val="300"/>
        </w:trPr>
        <w:tc>
          <w:tcPr>
            <w:tcW w:w="2011" w:type="dxa"/>
            <w:shd w:val="clear" w:color="auto" w:fill="FFFFFF" w:themeFill="background1"/>
            <w:tcMar>
              <w:top w:w="0" w:type="dxa"/>
              <w:left w:w="40" w:type="dxa"/>
              <w:bottom w:w="0" w:type="dxa"/>
              <w:right w:w="40" w:type="dxa"/>
            </w:tcMar>
            <w:vAlign w:val="bottom"/>
            <w:hideMark/>
          </w:tcPr>
          <w:p w14:paraId="51770798" w14:textId="77777777" w:rsidR="005C7722" w:rsidRPr="00EB3DA7" w:rsidRDefault="005C7722" w:rsidP="005C7722">
            <w:pPr>
              <w:jc w:val="center"/>
              <w:rPr>
                <w:sz w:val="18"/>
                <w:szCs w:val="18"/>
              </w:rPr>
            </w:pPr>
            <w:r w:rsidRPr="00EB3DA7">
              <w:rPr>
                <w:sz w:val="18"/>
                <w:szCs w:val="18"/>
              </w:rPr>
              <w:t>CHCM</w:t>
            </w:r>
          </w:p>
        </w:tc>
        <w:tc>
          <w:tcPr>
            <w:tcW w:w="1501" w:type="dxa"/>
            <w:shd w:val="clear" w:color="auto" w:fill="FFFFFF" w:themeFill="background1"/>
            <w:tcMar>
              <w:top w:w="0" w:type="dxa"/>
              <w:left w:w="40" w:type="dxa"/>
              <w:bottom w:w="0" w:type="dxa"/>
              <w:right w:w="40" w:type="dxa"/>
            </w:tcMar>
            <w:vAlign w:val="bottom"/>
            <w:hideMark/>
          </w:tcPr>
          <w:p w14:paraId="5E6B3619" w14:textId="77777777" w:rsidR="005C7722" w:rsidRPr="00EB3DA7" w:rsidRDefault="005C7722" w:rsidP="005C7722">
            <w:pPr>
              <w:jc w:val="center"/>
              <w:rPr>
                <w:sz w:val="18"/>
                <w:szCs w:val="18"/>
              </w:rPr>
            </w:pPr>
            <w:r w:rsidRPr="00EB3DA7">
              <w:rPr>
                <w:sz w:val="18"/>
                <w:szCs w:val="18"/>
              </w:rPr>
              <w:t>33,50 ± 0,21</w:t>
            </w:r>
          </w:p>
        </w:tc>
        <w:tc>
          <w:tcPr>
            <w:tcW w:w="1577" w:type="dxa"/>
            <w:shd w:val="clear" w:color="auto" w:fill="FFFFFF" w:themeFill="background1"/>
            <w:tcMar>
              <w:top w:w="0" w:type="dxa"/>
              <w:left w:w="40" w:type="dxa"/>
              <w:bottom w:w="0" w:type="dxa"/>
              <w:right w:w="40" w:type="dxa"/>
            </w:tcMar>
            <w:vAlign w:val="bottom"/>
            <w:hideMark/>
          </w:tcPr>
          <w:p w14:paraId="52073BCA" w14:textId="77777777" w:rsidR="005C7722" w:rsidRPr="00EB3DA7" w:rsidRDefault="005C7722" w:rsidP="005C7722">
            <w:pPr>
              <w:jc w:val="center"/>
              <w:rPr>
                <w:sz w:val="18"/>
                <w:szCs w:val="18"/>
              </w:rPr>
            </w:pPr>
            <w:r w:rsidRPr="00EB3DA7">
              <w:rPr>
                <w:sz w:val="18"/>
                <w:szCs w:val="18"/>
              </w:rPr>
              <w:t>33,47 ± 0,26</w:t>
            </w:r>
          </w:p>
        </w:tc>
        <w:tc>
          <w:tcPr>
            <w:tcW w:w="1425" w:type="dxa"/>
            <w:shd w:val="clear" w:color="auto" w:fill="FFFFFF" w:themeFill="background1"/>
            <w:tcMar>
              <w:top w:w="0" w:type="dxa"/>
              <w:left w:w="40" w:type="dxa"/>
              <w:bottom w:w="0" w:type="dxa"/>
              <w:right w:w="40" w:type="dxa"/>
            </w:tcMar>
            <w:vAlign w:val="bottom"/>
            <w:hideMark/>
          </w:tcPr>
          <w:p w14:paraId="7A8DA4FF" w14:textId="77777777" w:rsidR="005C7722" w:rsidRPr="00EB3DA7" w:rsidRDefault="005C7722" w:rsidP="005C7722">
            <w:pPr>
              <w:jc w:val="center"/>
              <w:rPr>
                <w:sz w:val="18"/>
                <w:szCs w:val="18"/>
              </w:rPr>
            </w:pPr>
            <w:r w:rsidRPr="00EB3DA7">
              <w:rPr>
                <w:sz w:val="18"/>
                <w:szCs w:val="18"/>
              </w:rPr>
              <w:t>33,36 ± 0,23</w:t>
            </w:r>
          </w:p>
        </w:tc>
        <w:tc>
          <w:tcPr>
            <w:tcW w:w="1636" w:type="dxa"/>
            <w:shd w:val="clear" w:color="auto" w:fill="FFFFFF" w:themeFill="background1"/>
            <w:tcMar>
              <w:top w:w="0" w:type="dxa"/>
              <w:left w:w="40" w:type="dxa"/>
              <w:bottom w:w="0" w:type="dxa"/>
              <w:right w:w="40" w:type="dxa"/>
            </w:tcMar>
            <w:vAlign w:val="bottom"/>
            <w:hideMark/>
          </w:tcPr>
          <w:p w14:paraId="26FFCB11" w14:textId="77777777" w:rsidR="005C7722" w:rsidRPr="00EB3DA7" w:rsidRDefault="005C7722" w:rsidP="005C7722">
            <w:pPr>
              <w:jc w:val="center"/>
              <w:rPr>
                <w:sz w:val="18"/>
                <w:szCs w:val="18"/>
              </w:rPr>
            </w:pPr>
            <w:r w:rsidRPr="00EB3DA7">
              <w:rPr>
                <w:sz w:val="18"/>
                <w:szCs w:val="18"/>
              </w:rPr>
              <w:t>33,36 ± 0,28</w:t>
            </w:r>
          </w:p>
        </w:tc>
        <w:tc>
          <w:tcPr>
            <w:tcW w:w="1486" w:type="dxa"/>
            <w:shd w:val="clear" w:color="auto" w:fill="FFFFFF" w:themeFill="background1"/>
            <w:tcMar>
              <w:top w:w="0" w:type="dxa"/>
              <w:left w:w="40" w:type="dxa"/>
              <w:bottom w:w="0" w:type="dxa"/>
              <w:right w:w="40" w:type="dxa"/>
            </w:tcMar>
            <w:vAlign w:val="bottom"/>
            <w:hideMark/>
          </w:tcPr>
          <w:p w14:paraId="3E1E0B8A" w14:textId="77777777" w:rsidR="005C7722" w:rsidRPr="00EB3DA7" w:rsidRDefault="005C7722" w:rsidP="005C7722">
            <w:pPr>
              <w:jc w:val="center"/>
              <w:rPr>
                <w:sz w:val="18"/>
                <w:szCs w:val="18"/>
              </w:rPr>
            </w:pPr>
            <w:r w:rsidRPr="00EB3DA7">
              <w:rPr>
                <w:sz w:val="18"/>
                <w:szCs w:val="18"/>
              </w:rPr>
              <w:t>33,50 ± 0,22</w:t>
            </w:r>
          </w:p>
        </w:tc>
      </w:tr>
      <w:tr w:rsidR="005C7722" w:rsidRPr="00EB3DA7" w14:paraId="6D3E38AD" w14:textId="77777777" w:rsidTr="007D4435">
        <w:trPr>
          <w:trHeight w:val="300"/>
        </w:trPr>
        <w:tc>
          <w:tcPr>
            <w:tcW w:w="2011" w:type="dxa"/>
            <w:tcBorders>
              <w:top w:val="nil"/>
              <w:left w:val="nil"/>
              <w:bottom w:val="single" w:sz="4" w:space="0" w:color="auto"/>
              <w:right w:val="nil"/>
            </w:tcBorders>
            <w:shd w:val="clear" w:color="auto" w:fill="FFFFFF" w:themeFill="background1"/>
            <w:tcMar>
              <w:top w:w="0" w:type="dxa"/>
              <w:left w:w="40" w:type="dxa"/>
              <w:bottom w:w="0" w:type="dxa"/>
              <w:right w:w="40" w:type="dxa"/>
            </w:tcMar>
            <w:vAlign w:val="bottom"/>
            <w:hideMark/>
          </w:tcPr>
          <w:p w14:paraId="194AEE31" w14:textId="77777777" w:rsidR="005C7722" w:rsidRPr="00EB3DA7" w:rsidRDefault="005C7722" w:rsidP="005C7722">
            <w:pPr>
              <w:jc w:val="center"/>
              <w:rPr>
                <w:sz w:val="18"/>
                <w:szCs w:val="18"/>
              </w:rPr>
            </w:pPr>
            <w:r w:rsidRPr="00EB3DA7">
              <w:rPr>
                <w:sz w:val="18"/>
                <w:szCs w:val="18"/>
              </w:rPr>
              <w:t>RDW</w:t>
            </w:r>
          </w:p>
        </w:tc>
        <w:tc>
          <w:tcPr>
            <w:tcW w:w="1501" w:type="dxa"/>
            <w:tcBorders>
              <w:top w:val="nil"/>
              <w:left w:val="nil"/>
              <w:bottom w:val="single" w:sz="4" w:space="0" w:color="auto"/>
              <w:right w:val="nil"/>
            </w:tcBorders>
            <w:shd w:val="clear" w:color="auto" w:fill="FFFFFF" w:themeFill="background1"/>
            <w:tcMar>
              <w:top w:w="0" w:type="dxa"/>
              <w:left w:w="40" w:type="dxa"/>
              <w:bottom w:w="0" w:type="dxa"/>
              <w:right w:w="40" w:type="dxa"/>
            </w:tcMar>
            <w:vAlign w:val="bottom"/>
            <w:hideMark/>
          </w:tcPr>
          <w:p w14:paraId="6AA08FBC" w14:textId="77777777" w:rsidR="005C7722" w:rsidRPr="00EB3DA7" w:rsidRDefault="005C7722" w:rsidP="005C7722">
            <w:pPr>
              <w:jc w:val="center"/>
              <w:rPr>
                <w:sz w:val="18"/>
                <w:szCs w:val="18"/>
              </w:rPr>
            </w:pPr>
            <w:r w:rsidRPr="00EB3DA7">
              <w:rPr>
                <w:sz w:val="18"/>
                <w:szCs w:val="18"/>
              </w:rPr>
              <w:t>13,82 ± 1,89</w:t>
            </w:r>
          </w:p>
        </w:tc>
        <w:tc>
          <w:tcPr>
            <w:tcW w:w="1577" w:type="dxa"/>
            <w:tcBorders>
              <w:top w:val="nil"/>
              <w:left w:val="nil"/>
              <w:bottom w:val="single" w:sz="4" w:space="0" w:color="auto"/>
              <w:right w:val="nil"/>
            </w:tcBorders>
            <w:shd w:val="clear" w:color="auto" w:fill="FFFFFF" w:themeFill="background1"/>
            <w:tcMar>
              <w:top w:w="0" w:type="dxa"/>
              <w:left w:w="40" w:type="dxa"/>
              <w:bottom w:w="0" w:type="dxa"/>
              <w:right w:w="40" w:type="dxa"/>
            </w:tcMar>
            <w:vAlign w:val="bottom"/>
            <w:hideMark/>
          </w:tcPr>
          <w:p w14:paraId="2CB71982" w14:textId="77777777" w:rsidR="005C7722" w:rsidRPr="00EB3DA7" w:rsidRDefault="005C7722" w:rsidP="005C7722">
            <w:pPr>
              <w:jc w:val="center"/>
              <w:rPr>
                <w:sz w:val="18"/>
                <w:szCs w:val="18"/>
              </w:rPr>
            </w:pPr>
            <w:r w:rsidRPr="00EB3DA7">
              <w:rPr>
                <w:sz w:val="18"/>
                <w:szCs w:val="18"/>
              </w:rPr>
              <w:t>14,41 ± 3,97</w:t>
            </w:r>
          </w:p>
        </w:tc>
        <w:tc>
          <w:tcPr>
            <w:tcW w:w="1425" w:type="dxa"/>
            <w:tcBorders>
              <w:top w:val="nil"/>
              <w:left w:val="nil"/>
              <w:bottom w:val="single" w:sz="4" w:space="0" w:color="auto"/>
              <w:right w:val="nil"/>
            </w:tcBorders>
            <w:shd w:val="clear" w:color="auto" w:fill="FFFFFF" w:themeFill="background1"/>
            <w:tcMar>
              <w:top w:w="0" w:type="dxa"/>
              <w:left w:w="40" w:type="dxa"/>
              <w:bottom w:w="0" w:type="dxa"/>
              <w:right w:w="40" w:type="dxa"/>
            </w:tcMar>
            <w:vAlign w:val="bottom"/>
            <w:hideMark/>
          </w:tcPr>
          <w:p w14:paraId="075A4D86" w14:textId="77777777" w:rsidR="005C7722" w:rsidRPr="00EB3DA7" w:rsidRDefault="005C7722" w:rsidP="005C7722">
            <w:pPr>
              <w:jc w:val="center"/>
              <w:rPr>
                <w:sz w:val="18"/>
                <w:szCs w:val="18"/>
              </w:rPr>
            </w:pPr>
            <w:r w:rsidRPr="00EB3DA7">
              <w:rPr>
                <w:sz w:val="18"/>
                <w:szCs w:val="18"/>
              </w:rPr>
              <w:t>13,29 ± 2,56</w:t>
            </w:r>
          </w:p>
        </w:tc>
        <w:tc>
          <w:tcPr>
            <w:tcW w:w="1636" w:type="dxa"/>
            <w:tcBorders>
              <w:top w:val="nil"/>
              <w:left w:val="nil"/>
              <w:bottom w:val="single" w:sz="4" w:space="0" w:color="auto"/>
              <w:right w:val="nil"/>
            </w:tcBorders>
            <w:shd w:val="clear" w:color="auto" w:fill="FFFFFF" w:themeFill="background1"/>
            <w:tcMar>
              <w:top w:w="0" w:type="dxa"/>
              <w:left w:w="40" w:type="dxa"/>
              <w:bottom w:w="0" w:type="dxa"/>
              <w:right w:w="40" w:type="dxa"/>
            </w:tcMar>
            <w:vAlign w:val="bottom"/>
            <w:hideMark/>
          </w:tcPr>
          <w:p w14:paraId="2E5CB11F" w14:textId="77777777" w:rsidR="005C7722" w:rsidRPr="00EB3DA7" w:rsidRDefault="005C7722" w:rsidP="005C7722">
            <w:pPr>
              <w:jc w:val="center"/>
              <w:rPr>
                <w:sz w:val="18"/>
                <w:szCs w:val="18"/>
              </w:rPr>
            </w:pPr>
            <w:r w:rsidRPr="00EB3DA7">
              <w:rPr>
                <w:sz w:val="18"/>
                <w:szCs w:val="18"/>
              </w:rPr>
              <w:t>14,49 ± 2,06</w:t>
            </w:r>
          </w:p>
        </w:tc>
        <w:tc>
          <w:tcPr>
            <w:tcW w:w="1486" w:type="dxa"/>
            <w:tcBorders>
              <w:top w:val="nil"/>
              <w:left w:val="nil"/>
              <w:bottom w:val="single" w:sz="4" w:space="0" w:color="auto"/>
              <w:right w:val="nil"/>
            </w:tcBorders>
            <w:shd w:val="clear" w:color="auto" w:fill="FFFFFF" w:themeFill="background1"/>
            <w:tcMar>
              <w:top w:w="0" w:type="dxa"/>
              <w:left w:w="40" w:type="dxa"/>
              <w:bottom w:w="0" w:type="dxa"/>
              <w:right w:w="40" w:type="dxa"/>
            </w:tcMar>
            <w:vAlign w:val="bottom"/>
            <w:hideMark/>
          </w:tcPr>
          <w:p w14:paraId="3503C8E1" w14:textId="77777777" w:rsidR="005C7722" w:rsidRPr="00EB3DA7" w:rsidRDefault="005C7722" w:rsidP="005C7722">
            <w:pPr>
              <w:jc w:val="center"/>
              <w:rPr>
                <w:sz w:val="18"/>
                <w:szCs w:val="18"/>
              </w:rPr>
            </w:pPr>
            <w:r w:rsidRPr="00EB3DA7">
              <w:rPr>
                <w:sz w:val="18"/>
                <w:szCs w:val="18"/>
              </w:rPr>
              <w:t>14,45 ± 2,38</w:t>
            </w:r>
          </w:p>
        </w:tc>
      </w:tr>
    </w:tbl>
    <w:p w14:paraId="071135FE" w14:textId="77777777" w:rsidR="005C7722" w:rsidRPr="00EB3DA7" w:rsidRDefault="005C7722" w:rsidP="005C7722">
      <w:pPr>
        <w:spacing w:line="360" w:lineRule="auto"/>
        <w:rPr>
          <w:sz w:val="18"/>
          <w:szCs w:val="18"/>
        </w:rPr>
      </w:pPr>
      <w:r w:rsidRPr="00EB3DA7">
        <w:rPr>
          <w:sz w:val="18"/>
          <w:szCs w:val="18"/>
        </w:rPr>
        <w:t>Valores expressos em Média ± Desvio Padrão.</w:t>
      </w:r>
    </w:p>
    <w:p w14:paraId="25D77FAD" w14:textId="4C21BA14" w:rsidR="005C7722" w:rsidRDefault="005C7722" w:rsidP="005C7722">
      <w:pPr>
        <w:spacing w:line="360" w:lineRule="auto"/>
        <w:rPr>
          <w:sz w:val="18"/>
          <w:szCs w:val="18"/>
        </w:rPr>
      </w:pPr>
      <w:r w:rsidRPr="00EB3DA7">
        <w:rPr>
          <w:b/>
          <w:sz w:val="18"/>
          <w:szCs w:val="18"/>
        </w:rPr>
        <w:t>Fonte</w:t>
      </w:r>
      <w:r w:rsidRPr="00EB3DA7">
        <w:rPr>
          <w:sz w:val="18"/>
          <w:szCs w:val="18"/>
        </w:rPr>
        <w:t>: Autoras (2024).</w:t>
      </w:r>
    </w:p>
    <w:p w14:paraId="44EC7F7A" w14:textId="77777777" w:rsidR="005C7722" w:rsidRPr="005C7722" w:rsidRDefault="005C7722" w:rsidP="005C7722">
      <w:pPr>
        <w:spacing w:line="360" w:lineRule="auto"/>
        <w:jc w:val="center"/>
        <w:rPr>
          <w:sz w:val="18"/>
          <w:szCs w:val="18"/>
        </w:rPr>
      </w:pPr>
    </w:p>
    <w:p w14:paraId="0DCDA605" w14:textId="77777777" w:rsidR="009C6707" w:rsidRPr="009C6707" w:rsidRDefault="009C6707" w:rsidP="009C6707">
      <w:pPr>
        <w:autoSpaceDE w:val="0"/>
        <w:autoSpaceDN w:val="0"/>
        <w:adjustRightInd w:val="0"/>
        <w:spacing w:line="360" w:lineRule="auto"/>
        <w:ind w:firstLine="567"/>
        <w:jc w:val="both"/>
        <w:rPr>
          <w:rFonts w:ascii="Arial" w:hAnsi="Arial" w:cs="Arial"/>
          <w:color w:val="000000"/>
        </w:rPr>
      </w:pPr>
      <w:r w:rsidRPr="009C6707">
        <w:rPr>
          <w:rFonts w:ascii="Arial" w:hAnsi="Arial" w:cs="Arial"/>
          <w:color w:val="000000"/>
        </w:rPr>
        <w:t xml:space="preserve">Para análise dos valores de hemoglobina nos diferentes grupos de tratamento, foram encontradas diferenças estatisticamente significativas (p&lt;0.0002). Entre os grupos de estudo, houveram diferenças significativas do grupo 1 e grupo 3 (p&lt;0.0002); grupo 1 e grupo 4 (p&lt;0.0194) e grupo 1 e grupo 5 (p&lt;0.0227). O grupo 1 possui valor médio de hemoglobina menor. Contudo, é observado o aumento da expressão de hemoglobina nos próximos dois anos, bem como sua estabilização nos anos 4 e 5 de tratamento hemodialítico. </w:t>
      </w:r>
    </w:p>
    <w:p w14:paraId="2566BF45" w14:textId="1EE792AF" w:rsidR="009C6707" w:rsidRDefault="009C6707" w:rsidP="009C6707">
      <w:pPr>
        <w:autoSpaceDE w:val="0"/>
        <w:autoSpaceDN w:val="0"/>
        <w:adjustRightInd w:val="0"/>
        <w:spacing w:line="360" w:lineRule="auto"/>
        <w:ind w:firstLine="567"/>
        <w:jc w:val="both"/>
        <w:rPr>
          <w:rFonts w:ascii="Arial" w:hAnsi="Arial" w:cs="Arial"/>
          <w:color w:val="000000"/>
        </w:rPr>
      </w:pPr>
      <w:r w:rsidRPr="009C6707">
        <w:rPr>
          <w:rFonts w:ascii="Arial" w:hAnsi="Arial" w:cs="Arial"/>
          <w:color w:val="000000"/>
        </w:rPr>
        <w:t xml:space="preserve">Quanto à análise da dosagem de Ferro sérico, ferritina sérica e índice de saturação de transferrina (IST) são observados valores distintos. A tabela 4 evidencia a análise do ferro nos diferentes grupos do estudo se encontravam adequados e dentro dos valores de referência. Contudo, os valores de ferritina encontravam-se constantemente elevados: grupo 1 (356,1 - 292,5), grupo 2 (376,7 - 292,5), grupo 3 (314,7 - 292,0), grupo 4 (239,8 - </w:t>
      </w:r>
      <w:r w:rsidRPr="009C6707">
        <w:rPr>
          <w:rFonts w:ascii="Arial" w:hAnsi="Arial" w:cs="Arial"/>
          <w:color w:val="000000"/>
        </w:rPr>
        <w:lastRenderedPageBreak/>
        <w:t xml:space="preserve">308,9) e grupo 5 (316,8 - 234,7). Níveis de IST obtiveram valores expressivos de média e desvio padrão nos grupos 1 (35,20 - 28,56), grupo 2 (37,15 - 19,54), grupo 3 (37,15 - 19,64) e grupo 4 (46,34 - 76,19). </w:t>
      </w:r>
    </w:p>
    <w:p w14:paraId="34F2F567" w14:textId="77777777" w:rsidR="00B7618D" w:rsidRPr="00B7618D" w:rsidRDefault="00B7618D" w:rsidP="009C6707">
      <w:pPr>
        <w:autoSpaceDE w:val="0"/>
        <w:autoSpaceDN w:val="0"/>
        <w:adjustRightInd w:val="0"/>
        <w:spacing w:line="360" w:lineRule="auto"/>
        <w:ind w:firstLine="567"/>
        <w:jc w:val="both"/>
        <w:rPr>
          <w:rFonts w:ascii="Arial" w:hAnsi="Arial" w:cs="Arial"/>
          <w:color w:val="000000"/>
        </w:rPr>
      </w:pPr>
    </w:p>
    <w:p w14:paraId="0049DB28" w14:textId="67BD423D" w:rsidR="005C7722" w:rsidRPr="00B7618D" w:rsidRDefault="005C7722" w:rsidP="00B7618D">
      <w:pPr>
        <w:spacing w:line="360" w:lineRule="auto"/>
      </w:pPr>
      <w:r w:rsidRPr="00B7618D">
        <w:rPr>
          <w:b/>
          <w:bCs/>
        </w:rPr>
        <w:t>Tabela 4 - Dosagem de Ferro sérico, ferritina sérica e índice de saturação de transferrina em pacientes em diferentes tempos de tratamento</w:t>
      </w:r>
      <w:r w:rsidRPr="00B7618D">
        <w:t>.</w:t>
      </w:r>
    </w:p>
    <w:tbl>
      <w:tblPr>
        <w:tblStyle w:val="1"/>
        <w:tblW w:w="8952" w:type="dxa"/>
        <w:tblLayout w:type="fixed"/>
        <w:tblLook w:val="0600" w:firstRow="0" w:lastRow="0" w:firstColumn="0" w:lastColumn="0" w:noHBand="1" w:noVBand="1"/>
      </w:tblPr>
      <w:tblGrid>
        <w:gridCol w:w="2066"/>
        <w:gridCol w:w="2066"/>
        <w:gridCol w:w="2829"/>
        <w:gridCol w:w="1991"/>
      </w:tblGrid>
      <w:tr w:rsidR="005C7722" w:rsidRPr="00B7618D" w14:paraId="5DC191F5" w14:textId="77777777" w:rsidTr="007D4435">
        <w:trPr>
          <w:trHeight w:val="284"/>
        </w:trPr>
        <w:tc>
          <w:tcPr>
            <w:tcW w:w="8952" w:type="dxa"/>
            <w:gridSpan w:val="4"/>
            <w:tcBorders>
              <w:top w:val="single" w:sz="4" w:space="0" w:color="auto"/>
              <w:left w:val="nil"/>
              <w:bottom w:val="nil"/>
              <w:right w:val="nil"/>
            </w:tcBorders>
            <w:shd w:val="clear" w:color="auto" w:fill="EEECE1" w:themeFill="background2"/>
            <w:tcMar>
              <w:top w:w="0" w:type="dxa"/>
              <w:left w:w="40" w:type="dxa"/>
              <w:bottom w:w="0" w:type="dxa"/>
              <w:right w:w="40" w:type="dxa"/>
            </w:tcMar>
            <w:vAlign w:val="bottom"/>
            <w:hideMark/>
          </w:tcPr>
          <w:p w14:paraId="2C69467A" w14:textId="77777777" w:rsidR="005C7722" w:rsidRPr="00B7618D" w:rsidRDefault="005C7722" w:rsidP="007D4435">
            <w:pPr>
              <w:jc w:val="center"/>
              <w:rPr>
                <w:sz w:val="16"/>
                <w:szCs w:val="16"/>
              </w:rPr>
            </w:pPr>
            <w:r w:rsidRPr="00B7618D">
              <w:rPr>
                <w:b/>
                <w:sz w:val="16"/>
                <w:szCs w:val="16"/>
              </w:rPr>
              <w:t>DOSAGEM BIOQUÍMICA</w:t>
            </w:r>
          </w:p>
        </w:tc>
      </w:tr>
      <w:tr w:rsidR="005C7722" w:rsidRPr="00B7618D" w14:paraId="7682538F" w14:textId="77777777" w:rsidTr="007D4435">
        <w:trPr>
          <w:trHeight w:val="284"/>
        </w:trPr>
        <w:tc>
          <w:tcPr>
            <w:tcW w:w="2066" w:type="dxa"/>
            <w:tcBorders>
              <w:top w:val="single" w:sz="4" w:space="0" w:color="auto"/>
              <w:left w:val="nil"/>
              <w:bottom w:val="nil"/>
              <w:right w:val="nil"/>
            </w:tcBorders>
            <w:shd w:val="clear" w:color="auto" w:fill="EEECE1" w:themeFill="background2"/>
            <w:tcMar>
              <w:top w:w="0" w:type="dxa"/>
              <w:left w:w="40" w:type="dxa"/>
              <w:bottom w:w="0" w:type="dxa"/>
              <w:right w:w="40" w:type="dxa"/>
            </w:tcMar>
            <w:vAlign w:val="bottom"/>
            <w:hideMark/>
          </w:tcPr>
          <w:p w14:paraId="660951D9" w14:textId="77777777" w:rsidR="005C7722" w:rsidRPr="00B7618D" w:rsidRDefault="005C7722" w:rsidP="007D4435">
            <w:pPr>
              <w:jc w:val="both"/>
              <w:rPr>
                <w:sz w:val="16"/>
                <w:szCs w:val="16"/>
              </w:rPr>
            </w:pPr>
            <w:r w:rsidRPr="00B7618D">
              <w:rPr>
                <w:b/>
                <w:sz w:val="16"/>
                <w:szCs w:val="16"/>
              </w:rPr>
              <w:t>GRUPO 1</w:t>
            </w:r>
          </w:p>
        </w:tc>
        <w:tc>
          <w:tcPr>
            <w:tcW w:w="2066" w:type="dxa"/>
            <w:tcBorders>
              <w:top w:val="single" w:sz="4" w:space="0" w:color="auto"/>
              <w:left w:val="nil"/>
              <w:bottom w:val="nil"/>
              <w:right w:val="nil"/>
            </w:tcBorders>
            <w:shd w:val="clear" w:color="auto" w:fill="EEECE1" w:themeFill="background2"/>
            <w:tcMar>
              <w:top w:w="0" w:type="dxa"/>
              <w:left w:w="40" w:type="dxa"/>
              <w:bottom w:w="0" w:type="dxa"/>
              <w:right w:w="40" w:type="dxa"/>
            </w:tcMar>
            <w:vAlign w:val="bottom"/>
            <w:hideMark/>
          </w:tcPr>
          <w:p w14:paraId="0E95D69D" w14:textId="77777777" w:rsidR="005C7722" w:rsidRPr="00B7618D" w:rsidRDefault="005C7722" w:rsidP="007D4435">
            <w:pPr>
              <w:jc w:val="center"/>
              <w:rPr>
                <w:sz w:val="16"/>
                <w:szCs w:val="16"/>
              </w:rPr>
            </w:pPr>
            <w:r w:rsidRPr="00B7618D">
              <w:rPr>
                <w:b/>
                <w:sz w:val="16"/>
                <w:szCs w:val="16"/>
              </w:rPr>
              <w:t>FERRO µg/dL</w:t>
            </w:r>
          </w:p>
        </w:tc>
        <w:tc>
          <w:tcPr>
            <w:tcW w:w="2829" w:type="dxa"/>
            <w:tcBorders>
              <w:top w:val="single" w:sz="4" w:space="0" w:color="auto"/>
              <w:left w:val="nil"/>
              <w:bottom w:val="nil"/>
              <w:right w:val="nil"/>
            </w:tcBorders>
            <w:shd w:val="clear" w:color="auto" w:fill="EEECE1" w:themeFill="background2"/>
            <w:tcMar>
              <w:top w:w="0" w:type="dxa"/>
              <w:left w:w="40" w:type="dxa"/>
              <w:bottom w:w="0" w:type="dxa"/>
              <w:right w:w="40" w:type="dxa"/>
            </w:tcMar>
            <w:vAlign w:val="bottom"/>
            <w:hideMark/>
          </w:tcPr>
          <w:p w14:paraId="25570447" w14:textId="77777777" w:rsidR="005C7722" w:rsidRPr="00B7618D" w:rsidRDefault="005C7722" w:rsidP="007D4435">
            <w:pPr>
              <w:jc w:val="center"/>
              <w:rPr>
                <w:sz w:val="16"/>
                <w:szCs w:val="16"/>
              </w:rPr>
            </w:pPr>
            <w:r w:rsidRPr="00B7618D">
              <w:rPr>
                <w:b/>
                <w:sz w:val="16"/>
                <w:szCs w:val="16"/>
              </w:rPr>
              <w:t>FERRITINA ng/mL</w:t>
            </w:r>
          </w:p>
        </w:tc>
        <w:tc>
          <w:tcPr>
            <w:tcW w:w="1988" w:type="dxa"/>
            <w:tcBorders>
              <w:top w:val="single" w:sz="4" w:space="0" w:color="auto"/>
              <w:left w:val="nil"/>
              <w:bottom w:val="nil"/>
              <w:right w:val="nil"/>
            </w:tcBorders>
            <w:shd w:val="clear" w:color="auto" w:fill="EEECE1" w:themeFill="background2"/>
            <w:tcMar>
              <w:top w:w="0" w:type="dxa"/>
              <w:left w:w="40" w:type="dxa"/>
              <w:bottom w:w="0" w:type="dxa"/>
              <w:right w:w="40" w:type="dxa"/>
            </w:tcMar>
            <w:vAlign w:val="bottom"/>
            <w:hideMark/>
          </w:tcPr>
          <w:p w14:paraId="164BD6F6" w14:textId="77777777" w:rsidR="005C7722" w:rsidRPr="00B7618D" w:rsidRDefault="005C7722" w:rsidP="007D4435">
            <w:pPr>
              <w:jc w:val="center"/>
              <w:rPr>
                <w:sz w:val="16"/>
                <w:szCs w:val="16"/>
              </w:rPr>
            </w:pPr>
            <w:r w:rsidRPr="00B7618D">
              <w:rPr>
                <w:b/>
                <w:sz w:val="16"/>
                <w:szCs w:val="16"/>
              </w:rPr>
              <w:t>IST%</w:t>
            </w:r>
          </w:p>
        </w:tc>
      </w:tr>
      <w:tr w:rsidR="005C7722" w:rsidRPr="00B7618D" w14:paraId="0AE42680" w14:textId="77777777" w:rsidTr="007D4435">
        <w:trPr>
          <w:trHeight w:val="284"/>
        </w:trPr>
        <w:tc>
          <w:tcPr>
            <w:tcW w:w="2066" w:type="dxa"/>
            <w:tcMar>
              <w:top w:w="0" w:type="dxa"/>
              <w:left w:w="40" w:type="dxa"/>
              <w:bottom w:w="0" w:type="dxa"/>
              <w:right w:w="40" w:type="dxa"/>
            </w:tcMar>
            <w:vAlign w:val="bottom"/>
            <w:hideMark/>
          </w:tcPr>
          <w:p w14:paraId="00CC9DFF" w14:textId="77777777" w:rsidR="005C7722" w:rsidRPr="00B7618D" w:rsidRDefault="005C7722" w:rsidP="007D4435">
            <w:pPr>
              <w:jc w:val="both"/>
              <w:rPr>
                <w:sz w:val="16"/>
                <w:szCs w:val="16"/>
              </w:rPr>
            </w:pPr>
            <w:r w:rsidRPr="00B7618D">
              <w:rPr>
                <w:sz w:val="16"/>
                <w:szCs w:val="16"/>
              </w:rPr>
              <w:t>Min</w:t>
            </w:r>
          </w:p>
        </w:tc>
        <w:tc>
          <w:tcPr>
            <w:tcW w:w="2066" w:type="dxa"/>
            <w:tcMar>
              <w:top w:w="0" w:type="dxa"/>
              <w:left w:w="40" w:type="dxa"/>
              <w:bottom w:w="0" w:type="dxa"/>
              <w:right w:w="40" w:type="dxa"/>
            </w:tcMar>
            <w:vAlign w:val="bottom"/>
            <w:hideMark/>
          </w:tcPr>
          <w:p w14:paraId="44D5FBA8" w14:textId="77777777" w:rsidR="005C7722" w:rsidRPr="00B7618D" w:rsidRDefault="005C7722" w:rsidP="007D4435">
            <w:pPr>
              <w:jc w:val="both"/>
              <w:rPr>
                <w:sz w:val="16"/>
                <w:szCs w:val="16"/>
              </w:rPr>
            </w:pPr>
            <w:r w:rsidRPr="00B7618D">
              <w:rPr>
                <w:sz w:val="16"/>
                <w:szCs w:val="16"/>
              </w:rPr>
              <w:t>9,7</w:t>
            </w:r>
          </w:p>
        </w:tc>
        <w:tc>
          <w:tcPr>
            <w:tcW w:w="2829" w:type="dxa"/>
            <w:tcMar>
              <w:top w:w="0" w:type="dxa"/>
              <w:left w:w="40" w:type="dxa"/>
              <w:bottom w:w="0" w:type="dxa"/>
              <w:right w:w="40" w:type="dxa"/>
            </w:tcMar>
            <w:vAlign w:val="bottom"/>
            <w:hideMark/>
          </w:tcPr>
          <w:p w14:paraId="60242277" w14:textId="77777777" w:rsidR="005C7722" w:rsidRPr="00B7618D" w:rsidRDefault="005C7722" w:rsidP="007D4435">
            <w:pPr>
              <w:jc w:val="both"/>
              <w:rPr>
                <w:sz w:val="16"/>
                <w:szCs w:val="16"/>
              </w:rPr>
            </w:pPr>
            <w:r w:rsidRPr="00B7618D">
              <w:rPr>
                <w:sz w:val="16"/>
                <w:szCs w:val="16"/>
              </w:rPr>
              <w:t>7,7</w:t>
            </w:r>
          </w:p>
        </w:tc>
        <w:tc>
          <w:tcPr>
            <w:tcW w:w="1988" w:type="dxa"/>
            <w:tcMar>
              <w:top w:w="0" w:type="dxa"/>
              <w:left w:w="40" w:type="dxa"/>
              <w:bottom w:w="0" w:type="dxa"/>
              <w:right w:w="40" w:type="dxa"/>
            </w:tcMar>
            <w:vAlign w:val="bottom"/>
            <w:hideMark/>
          </w:tcPr>
          <w:p w14:paraId="654B0AA4" w14:textId="77777777" w:rsidR="005C7722" w:rsidRPr="00B7618D" w:rsidRDefault="005C7722" w:rsidP="007D4435">
            <w:pPr>
              <w:jc w:val="both"/>
              <w:rPr>
                <w:sz w:val="16"/>
                <w:szCs w:val="16"/>
              </w:rPr>
            </w:pPr>
            <w:r w:rsidRPr="00B7618D">
              <w:rPr>
                <w:sz w:val="16"/>
                <w:szCs w:val="16"/>
              </w:rPr>
              <w:t>4,3</w:t>
            </w:r>
          </w:p>
        </w:tc>
      </w:tr>
      <w:tr w:rsidR="005C7722" w:rsidRPr="00B7618D" w14:paraId="1CD9B824" w14:textId="77777777" w:rsidTr="007D4435">
        <w:trPr>
          <w:trHeight w:val="284"/>
        </w:trPr>
        <w:tc>
          <w:tcPr>
            <w:tcW w:w="2066" w:type="dxa"/>
            <w:tcMar>
              <w:top w:w="0" w:type="dxa"/>
              <w:left w:w="40" w:type="dxa"/>
              <w:bottom w:w="0" w:type="dxa"/>
              <w:right w:w="40" w:type="dxa"/>
            </w:tcMar>
            <w:vAlign w:val="bottom"/>
            <w:hideMark/>
          </w:tcPr>
          <w:p w14:paraId="6DA5A5B5" w14:textId="77777777" w:rsidR="005C7722" w:rsidRPr="00B7618D" w:rsidRDefault="005C7722" w:rsidP="007D4435">
            <w:pPr>
              <w:jc w:val="both"/>
              <w:rPr>
                <w:sz w:val="16"/>
                <w:szCs w:val="16"/>
              </w:rPr>
            </w:pPr>
            <w:r w:rsidRPr="00B7618D">
              <w:rPr>
                <w:sz w:val="16"/>
                <w:szCs w:val="16"/>
              </w:rPr>
              <w:t>Max</w:t>
            </w:r>
          </w:p>
        </w:tc>
        <w:tc>
          <w:tcPr>
            <w:tcW w:w="2066" w:type="dxa"/>
            <w:tcMar>
              <w:top w:w="0" w:type="dxa"/>
              <w:left w:w="40" w:type="dxa"/>
              <w:bottom w:w="0" w:type="dxa"/>
              <w:right w:w="40" w:type="dxa"/>
            </w:tcMar>
            <w:vAlign w:val="bottom"/>
            <w:hideMark/>
          </w:tcPr>
          <w:p w14:paraId="06D30D37" w14:textId="77777777" w:rsidR="005C7722" w:rsidRPr="00B7618D" w:rsidRDefault="005C7722" w:rsidP="007D4435">
            <w:pPr>
              <w:jc w:val="both"/>
              <w:rPr>
                <w:sz w:val="16"/>
                <w:szCs w:val="16"/>
              </w:rPr>
            </w:pPr>
            <w:r w:rsidRPr="00B7618D">
              <w:rPr>
                <w:sz w:val="16"/>
                <w:szCs w:val="16"/>
              </w:rPr>
              <w:t>177</w:t>
            </w:r>
          </w:p>
        </w:tc>
        <w:tc>
          <w:tcPr>
            <w:tcW w:w="2829" w:type="dxa"/>
            <w:tcMar>
              <w:top w:w="0" w:type="dxa"/>
              <w:left w:w="40" w:type="dxa"/>
              <w:bottom w:w="0" w:type="dxa"/>
              <w:right w:w="40" w:type="dxa"/>
            </w:tcMar>
            <w:vAlign w:val="bottom"/>
            <w:hideMark/>
          </w:tcPr>
          <w:p w14:paraId="69AE9F37" w14:textId="77777777" w:rsidR="005C7722" w:rsidRPr="00B7618D" w:rsidRDefault="005C7722" w:rsidP="007D4435">
            <w:pPr>
              <w:jc w:val="both"/>
              <w:rPr>
                <w:sz w:val="16"/>
                <w:szCs w:val="16"/>
              </w:rPr>
            </w:pPr>
            <w:r w:rsidRPr="00B7618D">
              <w:rPr>
                <w:sz w:val="16"/>
                <w:szCs w:val="16"/>
              </w:rPr>
              <w:t>109</w:t>
            </w:r>
          </w:p>
        </w:tc>
        <w:tc>
          <w:tcPr>
            <w:tcW w:w="1988" w:type="dxa"/>
            <w:tcMar>
              <w:top w:w="0" w:type="dxa"/>
              <w:left w:w="40" w:type="dxa"/>
              <w:bottom w:w="0" w:type="dxa"/>
              <w:right w:w="40" w:type="dxa"/>
            </w:tcMar>
            <w:vAlign w:val="bottom"/>
            <w:hideMark/>
          </w:tcPr>
          <w:p w14:paraId="6B1EEF93" w14:textId="77777777" w:rsidR="005C7722" w:rsidRPr="00B7618D" w:rsidRDefault="005C7722" w:rsidP="007D4435">
            <w:pPr>
              <w:jc w:val="both"/>
              <w:rPr>
                <w:sz w:val="16"/>
                <w:szCs w:val="16"/>
              </w:rPr>
            </w:pPr>
            <w:r w:rsidRPr="00B7618D">
              <w:rPr>
                <w:sz w:val="16"/>
                <w:szCs w:val="16"/>
              </w:rPr>
              <w:t>146</w:t>
            </w:r>
          </w:p>
        </w:tc>
      </w:tr>
      <w:tr w:rsidR="005C7722" w:rsidRPr="00B7618D" w14:paraId="6ECFC8E8" w14:textId="77777777" w:rsidTr="007D4435">
        <w:trPr>
          <w:trHeight w:val="284"/>
        </w:trPr>
        <w:tc>
          <w:tcPr>
            <w:tcW w:w="2066" w:type="dxa"/>
            <w:tcMar>
              <w:top w:w="0" w:type="dxa"/>
              <w:left w:w="40" w:type="dxa"/>
              <w:bottom w:w="0" w:type="dxa"/>
              <w:right w:w="40" w:type="dxa"/>
            </w:tcMar>
            <w:vAlign w:val="bottom"/>
            <w:hideMark/>
          </w:tcPr>
          <w:p w14:paraId="6779F98B" w14:textId="77777777" w:rsidR="005C7722" w:rsidRPr="00B7618D" w:rsidRDefault="005C7722" w:rsidP="007D4435">
            <w:pPr>
              <w:jc w:val="both"/>
              <w:rPr>
                <w:sz w:val="16"/>
                <w:szCs w:val="16"/>
              </w:rPr>
            </w:pPr>
            <w:r w:rsidRPr="00B7618D">
              <w:rPr>
                <w:sz w:val="16"/>
                <w:szCs w:val="16"/>
              </w:rPr>
              <w:t>Média e DP</w:t>
            </w:r>
          </w:p>
        </w:tc>
        <w:tc>
          <w:tcPr>
            <w:tcW w:w="2066" w:type="dxa"/>
            <w:tcMar>
              <w:top w:w="0" w:type="dxa"/>
              <w:left w:w="40" w:type="dxa"/>
              <w:bottom w:w="0" w:type="dxa"/>
              <w:right w:w="40" w:type="dxa"/>
            </w:tcMar>
            <w:vAlign w:val="bottom"/>
            <w:hideMark/>
          </w:tcPr>
          <w:p w14:paraId="4D6739BD" w14:textId="77777777" w:rsidR="005C7722" w:rsidRPr="00B7618D" w:rsidRDefault="005C7722" w:rsidP="007D4435">
            <w:pPr>
              <w:jc w:val="both"/>
              <w:rPr>
                <w:sz w:val="16"/>
                <w:szCs w:val="16"/>
              </w:rPr>
            </w:pPr>
            <w:r w:rsidRPr="00B7618D">
              <w:rPr>
                <w:sz w:val="16"/>
                <w:szCs w:val="16"/>
              </w:rPr>
              <w:t>69,61 - 40,72</w:t>
            </w:r>
          </w:p>
        </w:tc>
        <w:tc>
          <w:tcPr>
            <w:tcW w:w="2829" w:type="dxa"/>
            <w:tcMar>
              <w:top w:w="0" w:type="dxa"/>
              <w:left w:w="40" w:type="dxa"/>
              <w:bottom w:w="0" w:type="dxa"/>
              <w:right w:w="40" w:type="dxa"/>
            </w:tcMar>
            <w:vAlign w:val="bottom"/>
            <w:hideMark/>
          </w:tcPr>
          <w:p w14:paraId="0C1EE540" w14:textId="77777777" w:rsidR="005C7722" w:rsidRPr="00B7618D" w:rsidRDefault="005C7722" w:rsidP="007D4435">
            <w:pPr>
              <w:jc w:val="both"/>
              <w:rPr>
                <w:sz w:val="16"/>
                <w:szCs w:val="16"/>
              </w:rPr>
            </w:pPr>
            <w:r w:rsidRPr="00B7618D">
              <w:rPr>
                <w:sz w:val="16"/>
                <w:szCs w:val="16"/>
              </w:rPr>
              <w:t>356,1 - 292,5</w:t>
            </w:r>
          </w:p>
        </w:tc>
        <w:tc>
          <w:tcPr>
            <w:tcW w:w="1988" w:type="dxa"/>
            <w:tcMar>
              <w:top w:w="0" w:type="dxa"/>
              <w:left w:w="40" w:type="dxa"/>
              <w:bottom w:w="0" w:type="dxa"/>
              <w:right w:w="40" w:type="dxa"/>
            </w:tcMar>
            <w:vAlign w:val="bottom"/>
            <w:hideMark/>
          </w:tcPr>
          <w:p w14:paraId="184D76B5" w14:textId="77777777" w:rsidR="005C7722" w:rsidRPr="00B7618D" w:rsidRDefault="005C7722" w:rsidP="007D4435">
            <w:pPr>
              <w:jc w:val="both"/>
              <w:rPr>
                <w:sz w:val="16"/>
                <w:szCs w:val="16"/>
              </w:rPr>
            </w:pPr>
            <w:r w:rsidRPr="00B7618D">
              <w:rPr>
                <w:sz w:val="16"/>
                <w:szCs w:val="16"/>
              </w:rPr>
              <w:t>35,20 - 28,56</w:t>
            </w:r>
          </w:p>
        </w:tc>
      </w:tr>
      <w:tr w:rsidR="005C7722" w:rsidRPr="00B7618D" w14:paraId="4FB79377" w14:textId="77777777" w:rsidTr="007D4435">
        <w:trPr>
          <w:trHeight w:val="284"/>
        </w:trPr>
        <w:tc>
          <w:tcPr>
            <w:tcW w:w="2066" w:type="dxa"/>
            <w:shd w:val="clear" w:color="auto" w:fill="EEECE1" w:themeFill="background2"/>
            <w:tcMar>
              <w:top w:w="0" w:type="dxa"/>
              <w:left w:w="40" w:type="dxa"/>
              <w:bottom w:w="0" w:type="dxa"/>
              <w:right w:w="40" w:type="dxa"/>
            </w:tcMar>
            <w:vAlign w:val="bottom"/>
            <w:hideMark/>
          </w:tcPr>
          <w:p w14:paraId="345B4D3D" w14:textId="77777777" w:rsidR="005C7722" w:rsidRPr="00B7618D" w:rsidRDefault="005C7722" w:rsidP="007D4435">
            <w:pPr>
              <w:jc w:val="both"/>
              <w:rPr>
                <w:sz w:val="16"/>
                <w:szCs w:val="16"/>
              </w:rPr>
            </w:pPr>
            <w:r w:rsidRPr="00B7618D">
              <w:rPr>
                <w:b/>
                <w:sz w:val="16"/>
                <w:szCs w:val="16"/>
              </w:rPr>
              <w:t>GRUPO 2</w:t>
            </w:r>
          </w:p>
        </w:tc>
        <w:tc>
          <w:tcPr>
            <w:tcW w:w="2066" w:type="dxa"/>
            <w:shd w:val="clear" w:color="auto" w:fill="EEECE1" w:themeFill="background2"/>
            <w:tcMar>
              <w:top w:w="0" w:type="dxa"/>
              <w:left w:w="40" w:type="dxa"/>
              <w:bottom w:w="0" w:type="dxa"/>
              <w:right w:w="40" w:type="dxa"/>
            </w:tcMar>
            <w:vAlign w:val="bottom"/>
          </w:tcPr>
          <w:p w14:paraId="2DAEF8CD" w14:textId="77777777" w:rsidR="005C7722" w:rsidRPr="00B7618D" w:rsidRDefault="005C7722" w:rsidP="007D4435">
            <w:pPr>
              <w:jc w:val="both"/>
              <w:rPr>
                <w:sz w:val="16"/>
                <w:szCs w:val="16"/>
              </w:rPr>
            </w:pPr>
          </w:p>
        </w:tc>
        <w:tc>
          <w:tcPr>
            <w:tcW w:w="2829" w:type="dxa"/>
            <w:shd w:val="clear" w:color="auto" w:fill="EEECE1" w:themeFill="background2"/>
            <w:tcMar>
              <w:top w:w="0" w:type="dxa"/>
              <w:left w:w="40" w:type="dxa"/>
              <w:bottom w:w="0" w:type="dxa"/>
              <w:right w:w="40" w:type="dxa"/>
            </w:tcMar>
            <w:vAlign w:val="bottom"/>
          </w:tcPr>
          <w:p w14:paraId="2C8B8992" w14:textId="77777777" w:rsidR="005C7722" w:rsidRPr="00B7618D" w:rsidRDefault="005C7722" w:rsidP="007D4435">
            <w:pPr>
              <w:jc w:val="both"/>
              <w:rPr>
                <w:sz w:val="16"/>
                <w:szCs w:val="16"/>
              </w:rPr>
            </w:pPr>
          </w:p>
        </w:tc>
        <w:tc>
          <w:tcPr>
            <w:tcW w:w="1988" w:type="dxa"/>
            <w:shd w:val="clear" w:color="auto" w:fill="EEECE1" w:themeFill="background2"/>
            <w:tcMar>
              <w:top w:w="0" w:type="dxa"/>
              <w:left w:w="40" w:type="dxa"/>
              <w:bottom w:w="0" w:type="dxa"/>
              <w:right w:w="40" w:type="dxa"/>
            </w:tcMar>
            <w:vAlign w:val="bottom"/>
          </w:tcPr>
          <w:p w14:paraId="00296941" w14:textId="77777777" w:rsidR="005C7722" w:rsidRPr="00B7618D" w:rsidRDefault="005C7722" w:rsidP="007D4435">
            <w:pPr>
              <w:jc w:val="both"/>
              <w:rPr>
                <w:sz w:val="16"/>
                <w:szCs w:val="16"/>
              </w:rPr>
            </w:pPr>
          </w:p>
        </w:tc>
      </w:tr>
      <w:tr w:rsidR="005C7722" w:rsidRPr="00B7618D" w14:paraId="6A6DCD80" w14:textId="77777777" w:rsidTr="007D4435">
        <w:trPr>
          <w:trHeight w:val="284"/>
        </w:trPr>
        <w:tc>
          <w:tcPr>
            <w:tcW w:w="2066" w:type="dxa"/>
            <w:tcMar>
              <w:top w:w="0" w:type="dxa"/>
              <w:left w:w="40" w:type="dxa"/>
              <w:bottom w:w="0" w:type="dxa"/>
              <w:right w:w="40" w:type="dxa"/>
            </w:tcMar>
            <w:vAlign w:val="bottom"/>
            <w:hideMark/>
          </w:tcPr>
          <w:p w14:paraId="50A1268E" w14:textId="77777777" w:rsidR="005C7722" w:rsidRPr="00B7618D" w:rsidRDefault="005C7722" w:rsidP="007D4435">
            <w:pPr>
              <w:jc w:val="both"/>
              <w:rPr>
                <w:sz w:val="16"/>
                <w:szCs w:val="16"/>
              </w:rPr>
            </w:pPr>
            <w:r w:rsidRPr="00B7618D">
              <w:rPr>
                <w:sz w:val="16"/>
                <w:szCs w:val="16"/>
              </w:rPr>
              <w:t>Min</w:t>
            </w:r>
          </w:p>
        </w:tc>
        <w:tc>
          <w:tcPr>
            <w:tcW w:w="2066" w:type="dxa"/>
            <w:tcMar>
              <w:top w:w="0" w:type="dxa"/>
              <w:left w:w="40" w:type="dxa"/>
              <w:bottom w:w="0" w:type="dxa"/>
              <w:right w:w="40" w:type="dxa"/>
            </w:tcMar>
            <w:vAlign w:val="bottom"/>
            <w:hideMark/>
          </w:tcPr>
          <w:p w14:paraId="5150F425" w14:textId="77777777" w:rsidR="005C7722" w:rsidRPr="00B7618D" w:rsidRDefault="005C7722" w:rsidP="007D4435">
            <w:pPr>
              <w:jc w:val="both"/>
              <w:rPr>
                <w:sz w:val="16"/>
                <w:szCs w:val="16"/>
              </w:rPr>
            </w:pPr>
            <w:r w:rsidRPr="00B7618D">
              <w:rPr>
                <w:sz w:val="16"/>
                <w:szCs w:val="16"/>
              </w:rPr>
              <w:t>21,6</w:t>
            </w:r>
          </w:p>
        </w:tc>
        <w:tc>
          <w:tcPr>
            <w:tcW w:w="2829" w:type="dxa"/>
            <w:tcMar>
              <w:top w:w="0" w:type="dxa"/>
              <w:left w:w="40" w:type="dxa"/>
              <w:bottom w:w="0" w:type="dxa"/>
              <w:right w:w="40" w:type="dxa"/>
            </w:tcMar>
            <w:vAlign w:val="bottom"/>
            <w:hideMark/>
          </w:tcPr>
          <w:p w14:paraId="29B31220" w14:textId="77777777" w:rsidR="005C7722" w:rsidRPr="00B7618D" w:rsidRDefault="005C7722" w:rsidP="007D4435">
            <w:pPr>
              <w:jc w:val="both"/>
              <w:rPr>
                <w:sz w:val="16"/>
                <w:szCs w:val="16"/>
              </w:rPr>
            </w:pPr>
            <w:r w:rsidRPr="00B7618D">
              <w:rPr>
                <w:sz w:val="16"/>
                <w:szCs w:val="16"/>
              </w:rPr>
              <w:t>36,4</w:t>
            </w:r>
          </w:p>
        </w:tc>
        <w:tc>
          <w:tcPr>
            <w:tcW w:w="1988" w:type="dxa"/>
            <w:tcMar>
              <w:top w:w="0" w:type="dxa"/>
              <w:left w:w="40" w:type="dxa"/>
              <w:bottom w:w="0" w:type="dxa"/>
              <w:right w:w="40" w:type="dxa"/>
            </w:tcMar>
            <w:vAlign w:val="bottom"/>
            <w:hideMark/>
          </w:tcPr>
          <w:p w14:paraId="55CB1191" w14:textId="77777777" w:rsidR="005C7722" w:rsidRPr="00B7618D" w:rsidRDefault="005C7722" w:rsidP="007D4435">
            <w:pPr>
              <w:jc w:val="both"/>
              <w:rPr>
                <w:sz w:val="16"/>
                <w:szCs w:val="16"/>
              </w:rPr>
            </w:pPr>
            <w:r w:rsidRPr="00B7618D">
              <w:rPr>
                <w:sz w:val="16"/>
                <w:szCs w:val="16"/>
              </w:rPr>
              <w:t>10,3</w:t>
            </w:r>
          </w:p>
        </w:tc>
      </w:tr>
      <w:tr w:rsidR="005C7722" w:rsidRPr="00B7618D" w14:paraId="4AB6DD3D" w14:textId="77777777" w:rsidTr="007D4435">
        <w:trPr>
          <w:trHeight w:val="284"/>
        </w:trPr>
        <w:tc>
          <w:tcPr>
            <w:tcW w:w="2066" w:type="dxa"/>
            <w:tcMar>
              <w:top w:w="0" w:type="dxa"/>
              <w:left w:w="40" w:type="dxa"/>
              <w:bottom w:w="0" w:type="dxa"/>
              <w:right w:w="40" w:type="dxa"/>
            </w:tcMar>
            <w:vAlign w:val="bottom"/>
            <w:hideMark/>
          </w:tcPr>
          <w:p w14:paraId="1171A1F0" w14:textId="77777777" w:rsidR="005C7722" w:rsidRPr="00B7618D" w:rsidRDefault="005C7722" w:rsidP="007D4435">
            <w:pPr>
              <w:jc w:val="both"/>
              <w:rPr>
                <w:sz w:val="16"/>
                <w:szCs w:val="16"/>
              </w:rPr>
            </w:pPr>
            <w:r w:rsidRPr="00B7618D">
              <w:rPr>
                <w:sz w:val="16"/>
                <w:szCs w:val="16"/>
              </w:rPr>
              <w:t>Max</w:t>
            </w:r>
          </w:p>
        </w:tc>
        <w:tc>
          <w:tcPr>
            <w:tcW w:w="2066" w:type="dxa"/>
            <w:tcMar>
              <w:top w:w="0" w:type="dxa"/>
              <w:left w:w="40" w:type="dxa"/>
              <w:bottom w:w="0" w:type="dxa"/>
              <w:right w:w="40" w:type="dxa"/>
            </w:tcMar>
            <w:vAlign w:val="bottom"/>
            <w:hideMark/>
          </w:tcPr>
          <w:p w14:paraId="4F5E2005" w14:textId="77777777" w:rsidR="005C7722" w:rsidRPr="00B7618D" w:rsidRDefault="005C7722" w:rsidP="007D4435">
            <w:pPr>
              <w:jc w:val="both"/>
              <w:rPr>
                <w:sz w:val="16"/>
                <w:szCs w:val="16"/>
              </w:rPr>
            </w:pPr>
            <w:r w:rsidRPr="00B7618D">
              <w:rPr>
                <w:sz w:val="16"/>
                <w:szCs w:val="16"/>
              </w:rPr>
              <w:t>180</w:t>
            </w:r>
          </w:p>
        </w:tc>
        <w:tc>
          <w:tcPr>
            <w:tcW w:w="2829" w:type="dxa"/>
            <w:tcMar>
              <w:top w:w="0" w:type="dxa"/>
              <w:left w:w="40" w:type="dxa"/>
              <w:bottom w:w="0" w:type="dxa"/>
              <w:right w:w="40" w:type="dxa"/>
            </w:tcMar>
            <w:vAlign w:val="bottom"/>
            <w:hideMark/>
          </w:tcPr>
          <w:p w14:paraId="68FF439E" w14:textId="77777777" w:rsidR="005C7722" w:rsidRPr="00B7618D" w:rsidRDefault="005C7722" w:rsidP="007D4435">
            <w:pPr>
              <w:jc w:val="both"/>
              <w:rPr>
                <w:sz w:val="16"/>
                <w:szCs w:val="16"/>
              </w:rPr>
            </w:pPr>
            <w:r w:rsidRPr="00B7618D">
              <w:rPr>
                <w:sz w:val="16"/>
                <w:szCs w:val="16"/>
              </w:rPr>
              <w:t>102</w:t>
            </w:r>
          </w:p>
        </w:tc>
        <w:tc>
          <w:tcPr>
            <w:tcW w:w="1988" w:type="dxa"/>
            <w:tcMar>
              <w:top w:w="0" w:type="dxa"/>
              <w:left w:w="40" w:type="dxa"/>
              <w:bottom w:w="0" w:type="dxa"/>
              <w:right w:w="40" w:type="dxa"/>
            </w:tcMar>
            <w:vAlign w:val="bottom"/>
            <w:hideMark/>
          </w:tcPr>
          <w:p w14:paraId="23D20281" w14:textId="77777777" w:rsidR="005C7722" w:rsidRPr="00B7618D" w:rsidRDefault="005C7722" w:rsidP="007D4435">
            <w:pPr>
              <w:jc w:val="both"/>
              <w:rPr>
                <w:sz w:val="16"/>
                <w:szCs w:val="16"/>
              </w:rPr>
            </w:pPr>
            <w:r w:rsidRPr="00B7618D">
              <w:rPr>
                <w:sz w:val="16"/>
                <w:szCs w:val="16"/>
              </w:rPr>
              <w:t>73,6</w:t>
            </w:r>
          </w:p>
        </w:tc>
      </w:tr>
      <w:tr w:rsidR="005C7722" w:rsidRPr="00B7618D" w14:paraId="74CF971B" w14:textId="77777777" w:rsidTr="007D4435">
        <w:trPr>
          <w:trHeight w:val="284"/>
        </w:trPr>
        <w:tc>
          <w:tcPr>
            <w:tcW w:w="2066" w:type="dxa"/>
            <w:tcMar>
              <w:top w:w="0" w:type="dxa"/>
              <w:left w:w="40" w:type="dxa"/>
              <w:bottom w:w="0" w:type="dxa"/>
              <w:right w:w="40" w:type="dxa"/>
            </w:tcMar>
            <w:vAlign w:val="bottom"/>
            <w:hideMark/>
          </w:tcPr>
          <w:p w14:paraId="645246D9" w14:textId="77777777" w:rsidR="005C7722" w:rsidRPr="00B7618D" w:rsidRDefault="005C7722" w:rsidP="007D4435">
            <w:pPr>
              <w:jc w:val="both"/>
              <w:rPr>
                <w:sz w:val="16"/>
                <w:szCs w:val="16"/>
              </w:rPr>
            </w:pPr>
            <w:r w:rsidRPr="00B7618D">
              <w:rPr>
                <w:sz w:val="16"/>
                <w:szCs w:val="16"/>
              </w:rPr>
              <w:t>Média e DP</w:t>
            </w:r>
          </w:p>
        </w:tc>
        <w:tc>
          <w:tcPr>
            <w:tcW w:w="2066" w:type="dxa"/>
            <w:tcMar>
              <w:top w:w="0" w:type="dxa"/>
              <w:left w:w="40" w:type="dxa"/>
              <w:bottom w:w="0" w:type="dxa"/>
              <w:right w:w="40" w:type="dxa"/>
            </w:tcMar>
            <w:vAlign w:val="bottom"/>
            <w:hideMark/>
          </w:tcPr>
          <w:p w14:paraId="4374DCEE" w14:textId="77777777" w:rsidR="005C7722" w:rsidRPr="00B7618D" w:rsidRDefault="005C7722" w:rsidP="007D4435">
            <w:pPr>
              <w:jc w:val="both"/>
              <w:rPr>
                <w:sz w:val="16"/>
                <w:szCs w:val="16"/>
              </w:rPr>
            </w:pPr>
            <w:r w:rsidRPr="00B7618D">
              <w:rPr>
                <w:sz w:val="16"/>
                <w:szCs w:val="16"/>
              </w:rPr>
              <w:t>77,37 - 37,20</w:t>
            </w:r>
          </w:p>
        </w:tc>
        <w:tc>
          <w:tcPr>
            <w:tcW w:w="2829" w:type="dxa"/>
            <w:tcMar>
              <w:top w:w="0" w:type="dxa"/>
              <w:left w:w="40" w:type="dxa"/>
              <w:bottom w:w="0" w:type="dxa"/>
              <w:right w:w="40" w:type="dxa"/>
            </w:tcMar>
            <w:vAlign w:val="bottom"/>
            <w:hideMark/>
          </w:tcPr>
          <w:p w14:paraId="754C7817" w14:textId="77777777" w:rsidR="005C7722" w:rsidRPr="00B7618D" w:rsidRDefault="005C7722" w:rsidP="007D4435">
            <w:pPr>
              <w:jc w:val="both"/>
              <w:rPr>
                <w:sz w:val="16"/>
                <w:szCs w:val="16"/>
              </w:rPr>
            </w:pPr>
            <w:r w:rsidRPr="00B7618D">
              <w:rPr>
                <w:sz w:val="16"/>
                <w:szCs w:val="16"/>
              </w:rPr>
              <w:t>376,7 - 292,5</w:t>
            </w:r>
          </w:p>
        </w:tc>
        <w:tc>
          <w:tcPr>
            <w:tcW w:w="1988" w:type="dxa"/>
            <w:tcMar>
              <w:top w:w="0" w:type="dxa"/>
              <w:left w:w="40" w:type="dxa"/>
              <w:bottom w:w="0" w:type="dxa"/>
              <w:right w:w="40" w:type="dxa"/>
            </w:tcMar>
            <w:vAlign w:val="bottom"/>
            <w:hideMark/>
          </w:tcPr>
          <w:p w14:paraId="11A7FE33" w14:textId="77777777" w:rsidR="005C7722" w:rsidRPr="00B7618D" w:rsidRDefault="005C7722" w:rsidP="007D4435">
            <w:pPr>
              <w:jc w:val="both"/>
              <w:rPr>
                <w:sz w:val="16"/>
                <w:szCs w:val="16"/>
              </w:rPr>
            </w:pPr>
            <w:r w:rsidRPr="00B7618D">
              <w:rPr>
                <w:sz w:val="16"/>
                <w:szCs w:val="16"/>
              </w:rPr>
              <w:t>37,15 - 19,54</w:t>
            </w:r>
          </w:p>
        </w:tc>
      </w:tr>
      <w:tr w:rsidR="005C7722" w:rsidRPr="00B7618D" w14:paraId="21208CF2" w14:textId="77777777" w:rsidTr="007D4435">
        <w:trPr>
          <w:trHeight w:val="284"/>
        </w:trPr>
        <w:tc>
          <w:tcPr>
            <w:tcW w:w="2066" w:type="dxa"/>
            <w:shd w:val="clear" w:color="auto" w:fill="EEECE1" w:themeFill="background2"/>
            <w:tcMar>
              <w:top w:w="0" w:type="dxa"/>
              <w:left w:w="40" w:type="dxa"/>
              <w:bottom w:w="0" w:type="dxa"/>
              <w:right w:w="40" w:type="dxa"/>
            </w:tcMar>
            <w:vAlign w:val="bottom"/>
            <w:hideMark/>
          </w:tcPr>
          <w:p w14:paraId="5AE4E9EF" w14:textId="77777777" w:rsidR="005C7722" w:rsidRPr="00B7618D" w:rsidRDefault="005C7722" w:rsidP="007D4435">
            <w:pPr>
              <w:jc w:val="both"/>
              <w:rPr>
                <w:sz w:val="16"/>
                <w:szCs w:val="16"/>
              </w:rPr>
            </w:pPr>
            <w:r w:rsidRPr="00B7618D">
              <w:rPr>
                <w:b/>
                <w:sz w:val="16"/>
                <w:szCs w:val="16"/>
              </w:rPr>
              <w:t>GRUPO 3</w:t>
            </w:r>
          </w:p>
        </w:tc>
        <w:tc>
          <w:tcPr>
            <w:tcW w:w="2066" w:type="dxa"/>
            <w:shd w:val="clear" w:color="auto" w:fill="EEECE1" w:themeFill="background2"/>
            <w:tcMar>
              <w:top w:w="0" w:type="dxa"/>
              <w:left w:w="40" w:type="dxa"/>
              <w:bottom w:w="0" w:type="dxa"/>
              <w:right w:w="40" w:type="dxa"/>
            </w:tcMar>
            <w:vAlign w:val="bottom"/>
          </w:tcPr>
          <w:p w14:paraId="1AEF4ADF" w14:textId="77777777" w:rsidR="005C7722" w:rsidRPr="00B7618D" w:rsidRDefault="005C7722" w:rsidP="007D4435">
            <w:pPr>
              <w:jc w:val="both"/>
              <w:rPr>
                <w:sz w:val="16"/>
                <w:szCs w:val="16"/>
              </w:rPr>
            </w:pPr>
          </w:p>
        </w:tc>
        <w:tc>
          <w:tcPr>
            <w:tcW w:w="2829" w:type="dxa"/>
            <w:shd w:val="clear" w:color="auto" w:fill="EEECE1" w:themeFill="background2"/>
            <w:tcMar>
              <w:top w:w="0" w:type="dxa"/>
              <w:left w:w="40" w:type="dxa"/>
              <w:bottom w:w="0" w:type="dxa"/>
              <w:right w:w="40" w:type="dxa"/>
            </w:tcMar>
            <w:vAlign w:val="bottom"/>
          </w:tcPr>
          <w:p w14:paraId="691806B4" w14:textId="77777777" w:rsidR="005C7722" w:rsidRPr="00B7618D" w:rsidRDefault="005C7722" w:rsidP="007D4435">
            <w:pPr>
              <w:jc w:val="both"/>
              <w:rPr>
                <w:sz w:val="16"/>
                <w:szCs w:val="16"/>
              </w:rPr>
            </w:pPr>
          </w:p>
        </w:tc>
        <w:tc>
          <w:tcPr>
            <w:tcW w:w="1988" w:type="dxa"/>
            <w:shd w:val="clear" w:color="auto" w:fill="EEECE1" w:themeFill="background2"/>
            <w:tcMar>
              <w:top w:w="0" w:type="dxa"/>
              <w:left w:w="40" w:type="dxa"/>
              <w:bottom w:w="0" w:type="dxa"/>
              <w:right w:w="40" w:type="dxa"/>
            </w:tcMar>
            <w:vAlign w:val="bottom"/>
          </w:tcPr>
          <w:p w14:paraId="59C62259" w14:textId="77777777" w:rsidR="005C7722" w:rsidRPr="00B7618D" w:rsidRDefault="005C7722" w:rsidP="007D4435">
            <w:pPr>
              <w:jc w:val="both"/>
              <w:rPr>
                <w:sz w:val="16"/>
                <w:szCs w:val="16"/>
              </w:rPr>
            </w:pPr>
          </w:p>
        </w:tc>
      </w:tr>
      <w:tr w:rsidR="005C7722" w:rsidRPr="00B7618D" w14:paraId="5730AF0F" w14:textId="77777777" w:rsidTr="007D4435">
        <w:trPr>
          <w:trHeight w:val="284"/>
        </w:trPr>
        <w:tc>
          <w:tcPr>
            <w:tcW w:w="2066" w:type="dxa"/>
            <w:tcMar>
              <w:top w:w="0" w:type="dxa"/>
              <w:left w:w="40" w:type="dxa"/>
              <w:bottom w:w="0" w:type="dxa"/>
              <w:right w:w="40" w:type="dxa"/>
            </w:tcMar>
            <w:vAlign w:val="bottom"/>
            <w:hideMark/>
          </w:tcPr>
          <w:p w14:paraId="78CBE6DE" w14:textId="77777777" w:rsidR="005C7722" w:rsidRPr="00B7618D" w:rsidRDefault="005C7722" w:rsidP="007D4435">
            <w:pPr>
              <w:jc w:val="both"/>
              <w:rPr>
                <w:sz w:val="16"/>
                <w:szCs w:val="16"/>
              </w:rPr>
            </w:pPr>
            <w:r w:rsidRPr="00B7618D">
              <w:rPr>
                <w:sz w:val="16"/>
                <w:szCs w:val="16"/>
              </w:rPr>
              <w:t>Min</w:t>
            </w:r>
          </w:p>
        </w:tc>
        <w:tc>
          <w:tcPr>
            <w:tcW w:w="2066" w:type="dxa"/>
            <w:tcMar>
              <w:top w:w="0" w:type="dxa"/>
              <w:left w:w="40" w:type="dxa"/>
              <w:bottom w:w="0" w:type="dxa"/>
              <w:right w:w="40" w:type="dxa"/>
            </w:tcMar>
            <w:vAlign w:val="bottom"/>
            <w:hideMark/>
          </w:tcPr>
          <w:p w14:paraId="4164D360" w14:textId="77777777" w:rsidR="005C7722" w:rsidRPr="00B7618D" w:rsidRDefault="005C7722" w:rsidP="007D4435">
            <w:pPr>
              <w:jc w:val="both"/>
              <w:rPr>
                <w:sz w:val="16"/>
                <w:szCs w:val="16"/>
              </w:rPr>
            </w:pPr>
            <w:r w:rsidRPr="00B7618D">
              <w:rPr>
                <w:sz w:val="16"/>
                <w:szCs w:val="16"/>
              </w:rPr>
              <w:t>26</w:t>
            </w:r>
          </w:p>
        </w:tc>
        <w:tc>
          <w:tcPr>
            <w:tcW w:w="2829" w:type="dxa"/>
            <w:tcMar>
              <w:top w:w="0" w:type="dxa"/>
              <w:left w:w="40" w:type="dxa"/>
              <w:bottom w:w="0" w:type="dxa"/>
              <w:right w:w="40" w:type="dxa"/>
            </w:tcMar>
            <w:vAlign w:val="bottom"/>
            <w:hideMark/>
          </w:tcPr>
          <w:p w14:paraId="540DE61C" w14:textId="77777777" w:rsidR="005C7722" w:rsidRPr="00B7618D" w:rsidRDefault="005C7722" w:rsidP="007D4435">
            <w:pPr>
              <w:jc w:val="both"/>
              <w:rPr>
                <w:sz w:val="16"/>
                <w:szCs w:val="16"/>
              </w:rPr>
            </w:pPr>
            <w:r w:rsidRPr="00B7618D">
              <w:rPr>
                <w:sz w:val="16"/>
                <w:szCs w:val="16"/>
              </w:rPr>
              <w:t>7,7</w:t>
            </w:r>
          </w:p>
        </w:tc>
        <w:tc>
          <w:tcPr>
            <w:tcW w:w="1988" w:type="dxa"/>
            <w:tcMar>
              <w:top w:w="0" w:type="dxa"/>
              <w:left w:w="40" w:type="dxa"/>
              <w:bottom w:w="0" w:type="dxa"/>
              <w:right w:w="40" w:type="dxa"/>
            </w:tcMar>
            <w:vAlign w:val="bottom"/>
            <w:hideMark/>
          </w:tcPr>
          <w:p w14:paraId="3441B104" w14:textId="77777777" w:rsidR="005C7722" w:rsidRPr="00B7618D" w:rsidRDefault="005C7722" w:rsidP="007D4435">
            <w:pPr>
              <w:jc w:val="both"/>
              <w:rPr>
                <w:sz w:val="16"/>
                <w:szCs w:val="16"/>
              </w:rPr>
            </w:pPr>
            <w:r w:rsidRPr="00B7618D">
              <w:rPr>
                <w:sz w:val="16"/>
                <w:szCs w:val="16"/>
              </w:rPr>
              <w:t>7,4</w:t>
            </w:r>
          </w:p>
        </w:tc>
      </w:tr>
      <w:tr w:rsidR="005C7722" w:rsidRPr="00B7618D" w14:paraId="18416A42" w14:textId="77777777" w:rsidTr="007D4435">
        <w:trPr>
          <w:trHeight w:val="284"/>
        </w:trPr>
        <w:tc>
          <w:tcPr>
            <w:tcW w:w="2066" w:type="dxa"/>
            <w:tcMar>
              <w:top w:w="0" w:type="dxa"/>
              <w:left w:w="40" w:type="dxa"/>
              <w:bottom w:w="0" w:type="dxa"/>
              <w:right w:w="40" w:type="dxa"/>
            </w:tcMar>
            <w:vAlign w:val="bottom"/>
            <w:hideMark/>
          </w:tcPr>
          <w:p w14:paraId="01B8ACAB" w14:textId="77777777" w:rsidR="005C7722" w:rsidRPr="00B7618D" w:rsidRDefault="005C7722" w:rsidP="007D4435">
            <w:pPr>
              <w:jc w:val="both"/>
              <w:rPr>
                <w:sz w:val="16"/>
                <w:szCs w:val="16"/>
              </w:rPr>
            </w:pPr>
            <w:r w:rsidRPr="00B7618D">
              <w:rPr>
                <w:sz w:val="16"/>
                <w:szCs w:val="16"/>
              </w:rPr>
              <w:t>Max</w:t>
            </w:r>
          </w:p>
        </w:tc>
        <w:tc>
          <w:tcPr>
            <w:tcW w:w="2066" w:type="dxa"/>
            <w:tcMar>
              <w:top w:w="0" w:type="dxa"/>
              <w:left w:w="40" w:type="dxa"/>
              <w:bottom w:w="0" w:type="dxa"/>
              <w:right w:w="40" w:type="dxa"/>
            </w:tcMar>
            <w:vAlign w:val="bottom"/>
            <w:hideMark/>
          </w:tcPr>
          <w:p w14:paraId="24C4C3E9" w14:textId="77777777" w:rsidR="005C7722" w:rsidRPr="00B7618D" w:rsidRDefault="005C7722" w:rsidP="007D4435">
            <w:pPr>
              <w:jc w:val="both"/>
              <w:rPr>
                <w:sz w:val="16"/>
                <w:szCs w:val="16"/>
              </w:rPr>
            </w:pPr>
            <w:r w:rsidRPr="00B7618D">
              <w:rPr>
                <w:sz w:val="16"/>
                <w:szCs w:val="16"/>
              </w:rPr>
              <w:t>182</w:t>
            </w:r>
          </w:p>
        </w:tc>
        <w:tc>
          <w:tcPr>
            <w:tcW w:w="2829" w:type="dxa"/>
            <w:tcMar>
              <w:top w:w="0" w:type="dxa"/>
              <w:left w:w="40" w:type="dxa"/>
              <w:bottom w:w="0" w:type="dxa"/>
              <w:right w:w="40" w:type="dxa"/>
            </w:tcMar>
            <w:vAlign w:val="bottom"/>
            <w:hideMark/>
          </w:tcPr>
          <w:p w14:paraId="2B9C866F" w14:textId="77777777" w:rsidR="005C7722" w:rsidRPr="00B7618D" w:rsidRDefault="005C7722" w:rsidP="007D4435">
            <w:pPr>
              <w:jc w:val="both"/>
              <w:rPr>
                <w:sz w:val="16"/>
                <w:szCs w:val="16"/>
              </w:rPr>
            </w:pPr>
            <w:r w:rsidRPr="00B7618D">
              <w:rPr>
                <w:sz w:val="16"/>
                <w:szCs w:val="16"/>
              </w:rPr>
              <w:t>102</w:t>
            </w:r>
          </w:p>
        </w:tc>
        <w:tc>
          <w:tcPr>
            <w:tcW w:w="1988" w:type="dxa"/>
            <w:tcMar>
              <w:top w:w="0" w:type="dxa"/>
              <w:left w:w="40" w:type="dxa"/>
              <w:bottom w:w="0" w:type="dxa"/>
              <w:right w:w="40" w:type="dxa"/>
            </w:tcMar>
            <w:vAlign w:val="bottom"/>
            <w:hideMark/>
          </w:tcPr>
          <w:p w14:paraId="2EDE1110" w14:textId="77777777" w:rsidR="005C7722" w:rsidRPr="00B7618D" w:rsidRDefault="005C7722" w:rsidP="007D4435">
            <w:pPr>
              <w:jc w:val="both"/>
              <w:rPr>
                <w:sz w:val="16"/>
                <w:szCs w:val="16"/>
              </w:rPr>
            </w:pPr>
            <w:r w:rsidRPr="00B7618D">
              <w:rPr>
                <w:sz w:val="16"/>
                <w:szCs w:val="16"/>
              </w:rPr>
              <w:t>104</w:t>
            </w:r>
          </w:p>
        </w:tc>
      </w:tr>
      <w:tr w:rsidR="005C7722" w:rsidRPr="00B7618D" w14:paraId="1171D29B" w14:textId="77777777" w:rsidTr="007D4435">
        <w:trPr>
          <w:trHeight w:val="284"/>
        </w:trPr>
        <w:tc>
          <w:tcPr>
            <w:tcW w:w="2066" w:type="dxa"/>
            <w:tcMar>
              <w:top w:w="0" w:type="dxa"/>
              <w:left w:w="40" w:type="dxa"/>
              <w:bottom w:w="0" w:type="dxa"/>
              <w:right w:w="40" w:type="dxa"/>
            </w:tcMar>
            <w:vAlign w:val="bottom"/>
            <w:hideMark/>
          </w:tcPr>
          <w:p w14:paraId="2096187B" w14:textId="77777777" w:rsidR="005C7722" w:rsidRPr="00B7618D" w:rsidRDefault="005C7722" w:rsidP="007D4435">
            <w:pPr>
              <w:jc w:val="both"/>
              <w:rPr>
                <w:sz w:val="16"/>
                <w:szCs w:val="16"/>
              </w:rPr>
            </w:pPr>
            <w:r w:rsidRPr="00B7618D">
              <w:rPr>
                <w:sz w:val="16"/>
                <w:szCs w:val="16"/>
              </w:rPr>
              <w:t>Média e DP</w:t>
            </w:r>
          </w:p>
        </w:tc>
        <w:tc>
          <w:tcPr>
            <w:tcW w:w="2066" w:type="dxa"/>
            <w:tcMar>
              <w:top w:w="0" w:type="dxa"/>
              <w:left w:w="40" w:type="dxa"/>
              <w:bottom w:w="0" w:type="dxa"/>
              <w:right w:w="40" w:type="dxa"/>
            </w:tcMar>
            <w:vAlign w:val="bottom"/>
            <w:hideMark/>
          </w:tcPr>
          <w:p w14:paraId="3935EA7F" w14:textId="77777777" w:rsidR="005C7722" w:rsidRPr="00B7618D" w:rsidRDefault="005C7722" w:rsidP="007D4435">
            <w:pPr>
              <w:jc w:val="both"/>
              <w:rPr>
                <w:sz w:val="16"/>
                <w:szCs w:val="16"/>
              </w:rPr>
            </w:pPr>
            <w:r w:rsidRPr="00B7618D">
              <w:rPr>
                <w:sz w:val="16"/>
                <w:szCs w:val="16"/>
              </w:rPr>
              <w:t>79,30 - 35,13</w:t>
            </w:r>
          </w:p>
        </w:tc>
        <w:tc>
          <w:tcPr>
            <w:tcW w:w="2829" w:type="dxa"/>
            <w:tcMar>
              <w:top w:w="0" w:type="dxa"/>
              <w:left w:w="40" w:type="dxa"/>
              <w:bottom w:w="0" w:type="dxa"/>
              <w:right w:w="40" w:type="dxa"/>
            </w:tcMar>
            <w:vAlign w:val="bottom"/>
            <w:hideMark/>
          </w:tcPr>
          <w:p w14:paraId="6471CC5F" w14:textId="77777777" w:rsidR="005C7722" w:rsidRPr="00B7618D" w:rsidRDefault="005C7722" w:rsidP="007D4435">
            <w:pPr>
              <w:jc w:val="both"/>
              <w:rPr>
                <w:sz w:val="16"/>
                <w:szCs w:val="16"/>
              </w:rPr>
            </w:pPr>
            <w:r w:rsidRPr="00B7618D">
              <w:rPr>
                <w:sz w:val="16"/>
                <w:szCs w:val="16"/>
              </w:rPr>
              <w:t>314,7 - 292,0</w:t>
            </w:r>
          </w:p>
        </w:tc>
        <w:tc>
          <w:tcPr>
            <w:tcW w:w="1988" w:type="dxa"/>
            <w:tcMar>
              <w:top w:w="0" w:type="dxa"/>
              <w:left w:w="40" w:type="dxa"/>
              <w:bottom w:w="0" w:type="dxa"/>
              <w:right w:w="40" w:type="dxa"/>
            </w:tcMar>
            <w:vAlign w:val="bottom"/>
            <w:hideMark/>
          </w:tcPr>
          <w:p w14:paraId="7CBA483A" w14:textId="77777777" w:rsidR="005C7722" w:rsidRPr="00B7618D" w:rsidRDefault="005C7722" w:rsidP="007D4435">
            <w:pPr>
              <w:jc w:val="both"/>
              <w:rPr>
                <w:sz w:val="16"/>
                <w:szCs w:val="16"/>
              </w:rPr>
            </w:pPr>
            <w:r w:rsidRPr="00B7618D">
              <w:rPr>
                <w:sz w:val="16"/>
                <w:szCs w:val="16"/>
              </w:rPr>
              <w:t>37,15 - 19,64</w:t>
            </w:r>
          </w:p>
        </w:tc>
      </w:tr>
      <w:tr w:rsidR="005C7722" w:rsidRPr="00B7618D" w14:paraId="7499EEDF" w14:textId="77777777" w:rsidTr="007D4435">
        <w:trPr>
          <w:trHeight w:val="284"/>
        </w:trPr>
        <w:tc>
          <w:tcPr>
            <w:tcW w:w="2066" w:type="dxa"/>
            <w:shd w:val="clear" w:color="auto" w:fill="EEECE1" w:themeFill="background2"/>
            <w:tcMar>
              <w:top w:w="0" w:type="dxa"/>
              <w:left w:w="40" w:type="dxa"/>
              <w:bottom w:w="0" w:type="dxa"/>
              <w:right w:w="40" w:type="dxa"/>
            </w:tcMar>
            <w:vAlign w:val="bottom"/>
            <w:hideMark/>
          </w:tcPr>
          <w:p w14:paraId="56A94FC3" w14:textId="77777777" w:rsidR="005C7722" w:rsidRPr="00B7618D" w:rsidRDefault="005C7722" w:rsidP="007D4435">
            <w:pPr>
              <w:jc w:val="both"/>
              <w:rPr>
                <w:sz w:val="16"/>
                <w:szCs w:val="16"/>
              </w:rPr>
            </w:pPr>
            <w:r w:rsidRPr="00B7618D">
              <w:rPr>
                <w:b/>
                <w:sz w:val="16"/>
                <w:szCs w:val="16"/>
              </w:rPr>
              <w:t>GRUPO 4</w:t>
            </w:r>
          </w:p>
        </w:tc>
        <w:tc>
          <w:tcPr>
            <w:tcW w:w="2066" w:type="dxa"/>
            <w:shd w:val="clear" w:color="auto" w:fill="EEECE1" w:themeFill="background2"/>
            <w:tcMar>
              <w:top w:w="0" w:type="dxa"/>
              <w:left w:w="40" w:type="dxa"/>
              <w:bottom w:w="0" w:type="dxa"/>
              <w:right w:w="40" w:type="dxa"/>
            </w:tcMar>
            <w:vAlign w:val="bottom"/>
          </w:tcPr>
          <w:p w14:paraId="3865C24F" w14:textId="77777777" w:rsidR="005C7722" w:rsidRPr="00B7618D" w:rsidRDefault="005C7722" w:rsidP="007D4435">
            <w:pPr>
              <w:jc w:val="both"/>
              <w:rPr>
                <w:sz w:val="16"/>
                <w:szCs w:val="16"/>
              </w:rPr>
            </w:pPr>
          </w:p>
        </w:tc>
        <w:tc>
          <w:tcPr>
            <w:tcW w:w="2829" w:type="dxa"/>
            <w:shd w:val="clear" w:color="auto" w:fill="EEECE1" w:themeFill="background2"/>
            <w:tcMar>
              <w:top w:w="0" w:type="dxa"/>
              <w:left w:w="40" w:type="dxa"/>
              <w:bottom w:w="0" w:type="dxa"/>
              <w:right w:w="40" w:type="dxa"/>
            </w:tcMar>
            <w:vAlign w:val="bottom"/>
          </w:tcPr>
          <w:p w14:paraId="32DC1BB4" w14:textId="77777777" w:rsidR="005C7722" w:rsidRPr="00B7618D" w:rsidRDefault="005C7722" w:rsidP="007D4435">
            <w:pPr>
              <w:jc w:val="both"/>
              <w:rPr>
                <w:sz w:val="16"/>
                <w:szCs w:val="16"/>
              </w:rPr>
            </w:pPr>
          </w:p>
        </w:tc>
        <w:tc>
          <w:tcPr>
            <w:tcW w:w="1988" w:type="dxa"/>
            <w:shd w:val="clear" w:color="auto" w:fill="EEECE1" w:themeFill="background2"/>
            <w:tcMar>
              <w:top w:w="0" w:type="dxa"/>
              <w:left w:w="40" w:type="dxa"/>
              <w:bottom w:w="0" w:type="dxa"/>
              <w:right w:w="40" w:type="dxa"/>
            </w:tcMar>
            <w:vAlign w:val="bottom"/>
          </w:tcPr>
          <w:p w14:paraId="411F9B69" w14:textId="77777777" w:rsidR="005C7722" w:rsidRPr="00B7618D" w:rsidRDefault="005C7722" w:rsidP="007D4435">
            <w:pPr>
              <w:jc w:val="both"/>
              <w:rPr>
                <w:sz w:val="16"/>
                <w:szCs w:val="16"/>
              </w:rPr>
            </w:pPr>
          </w:p>
        </w:tc>
      </w:tr>
      <w:tr w:rsidR="005C7722" w:rsidRPr="00B7618D" w14:paraId="4E99225B" w14:textId="77777777" w:rsidTr="007D4435">
        <w:trPr>
          <w:trHeight w:val="284"/>
        </w:trPr>
        <w:tc>
          <w:tcPr>
            <w:tcW w:w="2066" w:type="dxa"/>
            <w:tcMar>
              <w:top w:w="0" w:type="dxa"/>
              <w:left w:w="40" w:type="dxa"/>
              <w:bottom w:w="0" w:type="dxa"/>
              <w:right w:w="40" w:type="dxa"/>
            </w:tcMar>
            <w:vAlign w:val="bottom"/>
            <w:hideMark/>
          </w:tcPr>
          <w:p w14:paraId="506DD826" w14:textId="77777777" w:rsidR="005C7722" w:rsidRPr="00B7618D" w:rsidRDefault="005C7722" w:rsidP="007D4435">
            <w:pPr>
              <w:jc w:val="both"/>
              <w:rPr>
                <w:sz w:val="16"/>
                <w:szCs w:val="16"/>
              </w:rPr>
            </w:pPr>
            <w:r w:rsidRPr="00B7618D">
              <w:rPr>
                <w:sz w:val="16"/>
                <w:szCs w:val="16"/>
              </w:rPr>
              <w:t>Min</w:t>
            </w:r>
          </w:p>
        </w:tc>
        <w:tc>
          <w:tcPr>
            <w:tcW w:w="2066" w:type="dxa"/>
            <w:tcMar>
              <w:top w:w="0" w:type="dxa"/>
              <w:left w:w="40" w:type="dxa"/>
              <w:bottom w:w="0" w:type="dxa"/>
              <w:right w:w="40" w:type="dxa"/>
            </w:tcMar>
            <w:vAlign w:val="bottom"/>
            <w:hideMark/>
          </w:tcPr>
          <w:p w14:paraId="2109FC74" w14:textId="77777777" w:rsidR="005C7722" w:rsidRPr="00B7618D" w:rsidRDefault="005C7722" w:rsidP="007D4435">
            <w:pPr>
              <w:jc w:val="both"/>
              <w:rPr>
                <w:sz w:val="16"/>
                <w:szCs w:val="16"/>
              </w:rPr>
            </w:pPr>
            <w:r w:rsidRPr="00B7618D">
              <w:rPr>
                <w:sz w:val="16"/>
                <w:szCs w:val="16"/>
              </w:rPr>
              <w:t>12,6</w:t>
            </w:r>
          </w:p>
        </w:tc>
        <w:tc>
          <w:tcPr>
            <w:tcW w:w="2829" w:type="dxa"/>
            <w:tcMar>
              <w:top w:w="0" w:type="dxa"/>
              <w:left w:w="40" w:type="dxa"/>
              <w:bottom w:w="0" w:type="dxa"/>
              <w:right w:w="40" w:type="dxa"/>
            </w:tcMar>
            <w:vAlign w:val="bottom"/>
            <w:hideMark/>
          </w:tcPr>
          <w:p w14:paraId="1726AF08" w14:textId="77777777" w:rsidR="005C7722" w:rsidRPr="00B7618D" w:rsidRDefault="005C7722" w:rsidP="007D4435">
            <w:pPr>
              <w:jc w:val="both"/>
              <w:rPr>
                <w:sz w:val="16"/>
                <w:szCs w:val="16"/>
              </w:rPr>
            </w:pPr>
            <w:r w:rsidRPr="00B7618D">
              <w:rPr>
                <w:sz w:val="16"/>
                <w:szCs w:val="16"/>
              </w:rPr>
              <w:t>12</w:t>
            </w:r>
          </w:p>
        </w:tc>
        <w:tc>
          <w:tcPr>
            <w:tcW w:w="1988" w:type="dxa"/>
            <w:tcMar>
              <w:top w:w="0" w:type="dxa"/>
              <w:left w:w="40" w:type="dxa"/>
              <w:bottom w:w="0" w:type="dxa"/>
              <w:right w:w="40" w:type="dxa"/>
            </w:tcMar>
            <w:vAlign w:val="bottom"/>
            <w:hideMark/>
          </w:tcPr>
          <w:p w14:paraId="421584EC" w14:textId="77777777" w:rsidR="005C7722" w:rsidRPr="00B7618D" w:rsidRDefault="005C7722" w:rsidP="007D4435">
            <w:pPr>
              <w:jc w:val="both"/>
              <w:rPr>
                <w:sz w:val="16"/>
                <w:szCs w:val="16"/>
              </w:rPr>
            </w:pPr>
            <w:r w:rsidRPr="00B7618D">
              <w:rPr>
                <w:sz w:val="16"/>
                <w:szCs w:val="16"/>
              </w:rPr>
              <w:t>4,2</w:t>
            </w:r>
          </w:p>
        </w:tc>
      </w:tr>
      <w:tr w:rsidR="005C7722" w:rsidRPr="00B7618D" w14:paraId="44F11A9A" w14:textId="77777777" w:rsidTr="007D4435">
        <w:trPr>
          <w:trHeight w:val="284"/>
        </w:trPr>
        <w:tc>
          <w:tcPr>
            <w:tcW w:w="2066" w:type="dxa"/>
            <w:tcMar>
              <w:top w:w="0" w:type="dxa"/>
              <w:left w:w="40" w:type="dxa"/>
              <w:bottom w:w="0" w:type="dxa"/>
              <w:right w:w="40" w:type="dxa"/>
            </w:tcMar>
            <w:vAlign w:val="bottom"/>
            <w:hideMark/>
          </w:tcPr>
          <w:p w14:paraId="63C7E7FB" w14:textId="77777777" w:rsidR="005C7722" w:rsidRPr="00B7618D" w:rsidRDefault="005C7722" w:rsidP="007D4435">
            <w:pPr>
              <w:jc w:val="both"/>
              <w:rPr>
                <w:sz w:val="16"/>
                <w:szCs w:val="16"/>
              </w:rPr>
            </w:pPr>
            <w:r w:rsidRPr="00B7618D">
              <w:rPr>
                <w:sz w:val="16"/>
                <w:szCs w:val="16"/>
              </w:rPr>
              <w:t>Max</w:t>
            </w:r>
          </w:p>
        </w:tc>
        <w:tc>
          <w:tcPr>
            <w:tcW w:w="2066" w:type="dxa"/>
            <w:tcMar>
              <w:top w:w="0" w:type="dxa"/>
              <w:left w:w="40" w:type="dxa"/>
              <w:bottom w:w="0" w:type="dxa"/>
              <w:right w:w="40" w:type="dxa"/>
            </w:tcMar>
            <w:vAlign w:val="bottom"/>
            <w:hideMark/>
          </w:tcPr>
          <w:p w14:paraId="071B69BE" w14:textId="77777777" w:rsidR="005C7722" w:rsidRPr="00B7618D" w:rsidRDefault="005C7722" w:rsidP="007D4435">
            <w:pPr>
              <w:jc w:val="both"/>
              <w:rPr>
                <w:sz w:val="16"/>
                <w:szCs w:val="16"/>
              </w:rPr>
            </w:pPr>
            <w:r w:rsidRPr="00B7618D">
              <w:rPr>
                <w:sz w:val="16"/>
                <w:szCs w:val="16"/>
              </w:rPr>
              <w:t>230</w:t>
            </w:r>
          </w:p>
        </w:tc>
        <w:tc>
          <w:tcPr>
            <w:tcW w:w="2829" w:type="dxa"/>
            <w:tcMar>
              <w:top w:w="0" w:type="dxa"/>
              <w:left w:w="40" w:type="dxa"/>
              <w:bottom w:w="0" w:type="dxa"/>
              <w:right w:w="40" w:type="dxa"/>
            </w:tcMar>
            <w:vAlign w:val="bottom"/>
            <w:hideMark/>
          </w:tcPr>
          <w:p w14:paraId="41B46488" w14:textId="77777777" w:rsidR="005C7722" w:rsidRPr="00B7618D" w:rsidRDefault="005C7722" w:rsidP="007D4435">
            <w:pPr>
              <w:jc w:val="both"/>
              <w:rPr>
                <w:sz w:val="16"/>
                <w:szCs w:val="16"/>
              </w:rPr>
            </w:pPr>
            <w:r w:rsidRPr="00B7618D">
              <w:rPr>
                <w:sz w:val="16"/>
                <w:szCs w:val="16"/>
              </w:rPr>
              <w:t>117</w:t>
            </w:r>
          </w:p>
        </w:tc>
        <w:tc>
          <w:tcPr>
            <w:tcW w:w="1988" w:type="dxa"/>
            <w:tcMar>
              <w:top w:w="0" w:type="dxa"/>
              <w:left w:w="40" w:type="dxa"/>
              <w:bottom w:w="0" w:type="dxa"/>
              <w:right w:w="40" w:type="dxa"/>
            </w:tcMar>
            <w:vAlign w:val="bottom"/>
            <w:hideMark/>
          </w:tcPr>
          <w:p w14:paraId="40818C53" w14:textId="77777777" w:rsidR="005C7722" w:rsidRPr="00B7618D" w:rsidRDefault="005C7722" w:rsidP="007D4435">
            <w:pPr>
              <w:jc w:val="both"/>
              <w:rPr>
                <w:sz w:val="16"/>
                <w:szCs w:val="16"/>
              </w:rPr>
            </w:pPr>
            <w:r w:rsidRPr="00B7618D">
              <w:rPr>
                <w:sz w:val="16"/>
                <w:szCs w:val="16"/>
              </w:rPr>
              <w:t>420</w:t>
            </w:r>
          </w:p>
        </w:tc>
      </w:tr>
      <w:tr w:rsidR="005C7722" w:rsidRPr="00B7618D" w14:paraId="0AB55945" w14:textId="77777777" w:rsidTr="007D4435">
        <w:trPr>
          <w:trHeight w:val="284"/>
        </w:trPr>
        <w:tc>
          <w:tcPr>
            <w:tcW w:w="2066" w:type="dxa"/>
            <w:tcMar>
              <w:top w:w="0" w:type="dxa"/>
              <w:left w:w="40" w:type="dxa"/>
              <w:bottom w:w="0" w:type="dxa"/>
              <w:right w:w="40" w:type="dxa"/>
            </w:tcMar>
            <w:vAlign w:val="bottom"/>
            <w:hideMark/>
          </w:tcPr>
          <w:p w14:paraId="7096669A" w14:textId="77777777" w:rsidR="005C7722" w:rsidRPr="00B7618D" w:rsidRDefault="005C7722" w:rsidP="007D4435">
            <w:pPr>
              <w:jc w:val="both"/>
              <w:rPr>
                <w:sz w:val="16"/>
                <w:szCs w:val="16"/>
              </w:rPr>
            </w:pPr>
            <w:r w:rsidRPr="00B7618D">
              <w:rPr>
                <w:sz w:val="16"/>
                <w:szCs w:val="16"/>
              </w:rPr>
              <w:t>Média e DP</w:t>
            </w:r>
          </w:p>
        </w:tc>
        <w:tc>
          <w:tcPr>
            <w:tcW w:w="2066" w:type="dxa"/>
            <w:tcMar>
              <w:top w:w="0" w:type="dxa"/>
              <w:left w:w="40" w:type="dxa"/>
              <w:bottom w:w="0" w:type="dxa"/>
              <w:right w:w="40" w:type="dxa"/>
            </w:tcMar>
            <w:vAlign w:val="bottom"/>
            <w:hideMark/>
          </w:tcPr>
          <w:p w14:paraId="54EB07EC" w14:textId="77777777" w:rsidR="005C7722" w:rsidRPr="00B7618D" w:rsidRDefault="005C7722" w:rsidP="007D4435">
            <w:pPr>
              <w:jc w:val="both"/>
              <w:rPr>
                <w:sz w:val="16"/>
                <w:szCs w:val="16"/>
              </w:rPr>
            </w:pPr>
            <w:r w:rsidRPr="00B7618D">
              <w:rPr>
                <w:sz w:val="16"/>
                <w:szCs w:val="16"/>
              </w:rPr>
              <w:t>77,65 - 46,99</w:t>
            </w:r>
          </w:p>
        </w:tc>
        <w:tc>
          <w:tcPr>
            <w:tcW w:w="2829" w:type="dxa"/>
            <w:tcMar>
              <w:top w:w="0" w:type="dxa"/>
              <w:left w:w="40" w:type="dxa"/>
              <w:bottom w:w="0" w:type="dxa"/>
              <w:right w:w="40" w:type="dxa"/>
            </w:tcMar>
            <w:vAlign w:val="bottom"/>
            <w:hideMark/>
          </w:tcPr>
          <w:p w14:paraId="579BCAD0" w14:textId="77777777" w:rsidR="005C7722" w:rsidRPr="00B7618D" w:rsidRDefault="005C7722" w:rsidP="007D4435">
            <w:pPr>
              <w:jc w:val="both"/>
              <w:rPr>
                <w:sz w:val="16"/>
                <w:szCs w:val="16"/>
              </w:rPr>
            </w:pPr>
            <w:r w:rsidRPr="00B7618D">
              <w:rPr>
                <w:sz w:val="16"/>
                <w:szCs w:val="16"/>
              </w:rPr>
              <w:t>239,8 - 308,9</w:t>
            </w:r>
          </w:p>
        </w:tc>
        <w:tc>
          <w:tcPr>
            <w:tcW w:w="1988" w:type="dxa"/>
            <w:tcMar>
              <w:top w:w="0" w:type="dxa"/>
              <w:left w:w="40" w:type="dxa"/>
              <w:bottom w:w="0" w:type="dxa"/>
              <w:right w:w="40" w:type="dxa"/>
            </w:tcMar>
            <w:vAlign w:val="bottom"/>
            <w:hideMark/>
          </w:tcPr>
          <w:p w14:paraId="0EC084DA" w14:textId="77777777" w:rsidR="005C7722" w:rsidRPr="00B7618D" w:rsidRDefault="005C7722" w:rsidP="007D4435">
            <w:pPr>
              <w:jc w:val="both"/>
              <w:rPr>
                <w:sz w:val="16"/>
                <w:szCs w:val="16"/>
              </w:rPr>
            </w:pPr>
            <w:r w:rsidRPr="00B7618D">
              <w:rPr>
                <w:sz w:val="16"/>
                <w:szCs w:val="16"/>
              </w:rPr>
              <w:t>46,34 - 76,19</w:t>
            </w:r>
          </w:p>
        </w:tc>
      </w:tr>
      <w:tr w:rsidR="005C7722" w:rsidRPr="00B7618D" w14:paraId="2FFECE02" w14:textId="77777777" w:rsidTr="007D4435">
        <w:trPr>
          <w:trHeight w:val="284"/>
        </w:trPr>
        <w:tc>
          <w:tcPr>
            <w:tcW w:w="2066" w:type="dxa"/>
            <w:shd w:val="clear" w:color="auto" w:fill="EEECE1" w:themeFill="background2"/>
            <w:tcMar>
              <w:top w:w="0" w:type="dxa"/>
              <w:left w:w="40" w:type="dxa"/>
              <w:bottom w:w="0" w:type="dxa"/>
              <w:right w:w="40" w:type="dxa"/>
            </w:tcMar>
            <w:vAlign w:val="bottom"/>
            <w:hideMark/>
          </w:tcPr>
          <w:p w14:paraId="6A2E56C6" w14:textId="77777777" w:rsidR="005C7722" w:rsidRPr="00B7618D" w:rsidRDefault="005C7722" w:rsidP="007D4435">
            <w:pPr>
              <w:jc w:val="both"/>
              <w:rPr>
                <w:sz w:val="16"/>
                <w:szCs w:val="16"/>
              </w:rPr>
            </w:pPr>
            <w:r w:rsidRPr="00B7618D">
              <w:rPr>
                <w:b/>
                <w:sz w:val="16"/>
                <w:szCs w:val="16"/>
              </w:rPr>
              <w:t>GRUPO 5</w:t>
            </w:r>
          </w:p>
        </w:tc>
        <w:tc>
          <w:tcPr>
            <w:tcW w:w="2066" w:type="dxa"/>
            <w:shd w:val="clear" w:color="auto" w:fill="EEECE1" w:themeFill="background2"/>
            <w:tcMar>
              <w:top w:w="0" w:type="dxa"/>
              <w:left w:w="40" w:type="dxa"/>
              <w:bottom w:w="0" w:type="dxa"/>
              <w:right w:w="40" w:type="dxa"/>
            </w:tcMar>
            <w:vAlign w:val="bottom"/>
          </w:tcPr>
          <w:p w14:paraId="0EC3D84D" w14:textId="77777777" w:rsidR="005C7722" w:rsidRPr="00B7618D" w:rsidRDefault="005C7722" w:rsidP="007D4435">
            <w:pPr>
              <w:jc w:val="both"/>
              <w:rPr>
                <w:sz w:val="16"/>
                <w:szCs w:val="16"/>
              </w:rPr>
            </w:pPr>
          </w:p>
        </w:tc>
        <w:tc>
          <w:tcPr>
            <w:tcW w:w="2829" w:type="dxa"/>
            <w:shd w:val="clear" w:color="auto" w:fill="EEECE1" w:themeFill="background2"/>
            <w:tcMar>
              <w:top w:w="0" w:type="dxa"/>
              <w:left w:w="40" w:type="dxa"/>
              <w:bottom w:w="0" w:type="dxa"/>
              <w:right w:w="40" w:type="dxa"/>
            </w:tcMar>
            <w:vAlign w:val="bottom"/>
          </w:tcPr>
          <w:p w14:paraId="0A4DCACE" w14:textId="77777777" w:rsidR="005C7722" w:rsidRPr="00B7618D" w:rsidRDefault="005C7722" w:rsidP="007D4435">
            <w:pPr>
              <w:jc w:val="both"/>
              <w:rPr>
                <w:sz w:val="16"/>
                <w:szCs w:val="16"/>
              </w:rPr>
            </w:pPr>
          </w:p>
        </w:tc>
        <w:tc>
          <w:tcPr>
            <w:tcW w:w="1988" w:type="dxa"/>
            <w:shd w:val="clear" w:color="auto" w:fill="EEECE1" w:themeFill="background2"/>
            <w:tcMar>
              <w:top w:w="0" w:type="dxa"/>
              <w:left w:w="40" w:type="dxa"/>
              <w:bottom w:w="0" w:type="dxa"/>
              <w:right w:w="40" w:type="dxa"/>
            </w:tcMar>
            <w:vAlign w:val="bottom"/>
          </w:tcPr>
          <w:p w14:paraId="656A0997" w14:textId="77777777" w:rsidR="005C7722" w:rsidRPr="00B7618D" w:rsidRDefault="005C7722" w:rsidP="007D4435">
            <w:pPr>
              <w:jc w:val="both"/>
              <w:rPr>
                <w:sz w:val="16"/>
                <w:szCs w:val="16"/>
              </w:rPr>
            </w:pPr>
          </w:p>
        </w:tc>
      </w:tr>
      <w:tr w:rsidR="005C7722" w:rsidRPr="00B7618D" w14:paraId="62420FEC" w14:textId="77777777" w:rsidTr="007D4435">
        <w:trPr>
          <w:trHeight w:val="284"/>
        </w:trPr>
        <w:tc>
          <w:tcPr>
            <w:tcW w:w="2066" w:type="dxa"/>
            <w:tcMar>
              <w:top w:w="0" w:type="dxa"/>
              <w:left w:w="40" w:type="dxa"/>
              <w:bottom w:w="0" w:type="dxa"/>
              <w:right w:w="40" w:type="dxa"/>
            </w:tcMar>
            <w:vAlign w:val="bottom"/>
            <w:hideMark/>
          </w:tcPr>
          <w:p w14:paraId="5D31E8A2" w14:textId="77777777" w:rsidR="005C7722" w:rsidRPr="00B7618D" w:rsidRDefault="005C7722" w:rsidP="007D4435">
            <w:pPr>
              <w:jc w:val="both"/>
              <w:rPr>
                <w:sz w:val="16"/>
                <w:szCs w:val="16"/>
              </w:rPr>
            </w:pPr>
            <w:r w:rsidRPr="00B7618D">
              <w:rPr>
                <w:sz w:val="16"/>
                <w:szCs w:val="16"/>
              </w:rPr>
              <w:t>Min</w:t>
            </w:r>
          </w:p>
        </w:tc>
        <w:tc>
          <w:tcPr>
            <w:tcW w:w="2066" w:type="dxa"/>
            <w:tcMar>
              <w:top w:w="0" w:type="dxa"/>
              <w:left w:w="40" w:type="dxa"/>
              <w:bottom w:w="0" w:type="dxa"/>
              <w:right w:w="40" w:type="dxa"/>
            </w:tcMar>
            <w:vAlign w:val="bottom"/>
            <w:hideMark/>
          </w:tcPr>
          <w:p w14:paraId="5EB67ABF" w14:textId="77777777" w:rsidR="005C7722" w:rsidRPr="00B7618D" w:rsidRDefault="005C7722" w:rsidP="007D4435">
            <w:pPr>
              <w:jc w:val="both"/>
              <w:rPr>
                <w:sz w:val="16"/>
                <w:szCs w:val="16"/>
              </w:rPr>
            </w:pPr>
            <w:r w:rsidRPr="00B7618D">
              <w:rPr>
                <w:sz w:val="16"/>
                <w:szCs w:val="16"/>
              </w:rPr>
              <w:t>6,1</w:t>
            </w:r>
          </w:p>
        </w:tc>
        <w:tc>
          <w:tcPr>
            <w:tcW w:w="2829" w:type="dxa"/>
            <w:tcMar>
              <w:top w:w="0" w:type="dxa"/>
              <w:left w:w="40" w:type="dxa"/>
              <w:bottom w:w="0" w:type="dxa"/>
              <w:right w:w="40" w:type="dxa"/>
            </w:tcMar>
            <w:vAlign w:val="bottom"/>
            <w:hideMark/>
          </w:tcPr>
          <w:p w14:paraId="198FE0CF" w14:textId="77777777" w:rsidR="005C7722" w:rsidRPr="00B7618D" w:rsidRDefault="005C7722" w:rsidP="007D4435">
            <w:pPr>
              <w:jc w:val="both"/>
              <w:rPr>
                <w:sz w:val="16"/>
                <w:szCs w:val="16"/>
              </w:rPr>
            </w:pPr>
            <w:r w:rsidRPr="00B7618D">
              <w:rPr>
                <w:sz w:val="16"/>
                <w:szCs w:val="16"/>
              </w:rPr>
              <w:t>3,2</w:t>
            </w:r>
          </w:p>
        </w:tc>
        <w:tc>
          <w:tcPr>
            <w:tcW w:w="1988" w:type="dxa"/>
            <w:tcMar>
              <w:top w:w="0" w:type="dxa"/>
              <w:left w:w="40" w:type="dxa"/>
              <w:bottom w:w="0" w:type="dxa"/>
              <w:right w:w="40" w:type="dxa"/>
            </w:tcMar>
            <w:vAlign w:val="bottom"/>
            <w:hideMark/>
          </w:tcPr>
          <w:p w14:paraId="3FB01C7F" w14:textId="77777777" w:rsidR="005C7722" w:rsidRPr="00B7618D" w:rsidRDefault="005C7722" w:rsidP="007D4435">
            <w:pPr>
              <w:jc w:val="both"/>
              <w:rPr>
                <w:sz w:val="16"/>
                <w:szCs w:val="16"/>
              </w:rPr>
            </w:pPr>
            <w:r w:rsidRPr="00B7618D">
              <w:rPr>
                <w:sz w:val="16"/>
                <w:szCs w:val="16"/>
              </w:rPr>
              <w:t>2,4</w:t>
            </w:r>
          </w:p>
        </w:tc>
      </w:tr>
      <w:tr w:rsidR="005C7722" w:rsidRPr="00B7618D" w14:paraId="2B154918" w14:textId="77777777" w:rsidTr="007D4435">
        <w:trPr>
          <w:trHeight w:val="284"/>
        </w:trPr>
        <w:tc>
          <w:tcPr>
            <w:tcW w:w="2066" w:type="dxa"/>
            <w:tcMar>
              <w:top w:w="0" w:type="dxa"/>
              <w:left w:w="40" w:type="dxa"/>
              <w:bottom w:w="0" w:type="dxa"/>
              <w:right w:w="40" w:type="dxa"/>
            </w:tcMar>
            <w:vAlign w:val="bottom"/>
            <w:hideMark/>
          </w:tcPr>
          <w:p w14:paraId="1B69BE22" w14:textId="77777777" w:rsidR="005C7722" w:rsidRPr="00B7618D" w:rsidRDefault="005C7722" w:rsidP="007D4435">
            <w:pPr>
              <w:jc w:val="both"/>
              <w:rPr>
                <w:sz w:val="16"/>
                <w:szCs w:val="16"/>
              </w:rPr>
            </w:pPr>
            <w:r w:rsidRPr="00B7618D">
              <w:rPr>
                <w:sz w:val="16"/>
                <w:szCs w:val="16"/>
              </w:rPr>
              <w:t>Max</w:t>
            </w:r>
          </w:p>
        </w:tc>
        <w:tc>
          <w:tcPr>
            <w:tcW w:w="2066" w:type="dxa"/>
            <w:tcMar>
              <w:top w:w="0" w:type="dxa"/>
              <w:left w:w="40" w:type="dxa"/>
              <w:bottom w:w="0" w:type="dxa"/>
              <w:right w:w="40" w:type="dxa"/>
            </w:tcMar>
            <w:vAlign w:val="bottom"/>
            <w:hideMark/>
          </w:tcPr>
          <w:p w14:paraId="42AFD952" w14:textId="77777777" w:rsidR="005C7722" w:rsidRPr="00B7618D" w:rsidRDefault="005C7722" w:rsidP="007D4435">
            <w:pPr>
              <w:jc w:val="both"/>
              <w:rPr>
                <w:sz w:val="16"/>
                <w:szCs w:val="16"/>
              </w:rPr>
            </w:pPr>
            <w:r w:rsidRPr="00B7618D">
              <w:rPr>
                <w:sz w:val="16"/>
                <w:szCs w:val="16"/>
              </w:rPr>
              <w:t>145</w:t>
            </w:r>
          </w:p>
        </w:tc>
        <w:tc>
          <w:tcPr>
            <w:tcW w:w="2829" w:type="dxa"/>
            <w:tcMar>
              <w:top w:w="0" w:type="dxa"/>
              <w:left w:w="40" w:type="dxa"/>
              <w:bottom w:w="0" w:type="dxa"/>
              <w:right w:w="40" w:type="dxa"/>
            </w:tcMar>
            <w:vAlign w:val="bottom"/>
            <w:hideMark/>
          </w:tcPr>
          <w:p w14:paraId="6F30F6C1" w14:textId="77777777" w:rsidR="005C7722" w:rsidRPr="00B7618D" w:rsidRDefault="005C7722" w:rsidP="007D4435">
            <w:pPr>
              <w:jc w:val="both"/>
              <w:rPr>
                <w:sz w:val="16"/>
                <w:szCs w:val="16"/>
              </w:rPr>
            </w:pPr>
            <w:r w:rsidRPr="00B7618D">
              <w:rPr>
                <w:sz w:val="16"/>
                <w:szCs w:val="16"/>
              </w:rPr>
              <w:t>751</w:t>
            </w:r>
          </w:p>
        </w:tc>
        <w:tc>
          <w:tcPr>
            <w:tcW w:w="1988" w:type="dxa"/>
            <w:tcMar>
              <w:top w:w="0" w:type="dxa"/>
              <w:left w:w="40" w:type="dxa"/>
              <w:bottom w:w="0" w:type="dxa"/>
              <w:right w:w="40" w:type="dxa"/>
            </w:tcMar>
            <w:vAlign w:val="bottom"/>
            <w:hideMark/>
          </w:tcPr>
          <w:p w14:paraId="44772D65" w14:textId="77777777" w:rsidR="005C7722" w:rsidRPr="00B7618D" w:rsidRDefault="005C7722" w:rsidP="007D4435">
            <w:pPr>
              <w:jc w:val="both"/>
              <w:rPr>
                <w:sz w:val="16"/>
                <w:szCs w:val="16"/>
              </w:rPr>
            </w:pPr>
            <w:r w:rsidRPr="00B7618D">
              <w:rPr>
                <w:sz w:val="16"/>
                <w:szCs w:val="16"/>
              </w:rPr>
              <w:t>59</w:t>
            </w:r>
          </w:p>
        </w:tc>
      </w:tr>
      <w:tr w:rsidR="005C7722" w:rsidRPr="00B7618D" w14:paraId="230CA172" w14:textId="77777777" w:rsidTr="007D4435">
        <w:trPr>
          <w:trHeight w:val="284"/>
        </w:trPr>
        <w:tc>
          <w:tcPr>
            <w:tcW w:w="2066" w:type="dxa"/>
            <w:tcBorders>
              <w:top w:val="nil"/>
              <w:left w:val="nil"/>
              <w:bottom w:val="single" w:sz="4" w:space="0" w:color="auto"/>
              <w:right w:val="nil"/>
            </w:tcBorders>
            <w:tcMar>
              <w:top w:w="0" w:type="dxa"/>
              <w:left w:w="40" w:type="dxa"/>
              <w:bottom w:w="0" w:type="dxa"/>
              <w:right w:w="40" w:type="dxa"/>
            </w:tcMar>
            <w:vAlign w:val="bottom"/>
            <w:hideMark/>
          </w:tcPr>
          <w:p w14:paraId="6AA1E98B" w14:textId="77777777" w:rsidR="005C7722" w:rsidRPr="00B7618D" w:rsidRDefault="005C7722" w:rsidP="007D4435">
            <w:pPr>
              <w:jc w:val="both"/>
              <w:rPr>
                <w:sz w:val="16"/>
                <w:szCs w:val="16"/>
              </w:rPr>
            </w:pPr>
            <w:r w:rsidRPr="00B7618D">
              <w:rPr>
                <w:sz w:val="16"/>
                <w:szCs w:val="16"/>
              </w:rPr>
              <w:t>Média e DP</w:t>
            </w:r>
          </w:p>
        </w:tc>
        <w:tc>
          <w:tcPr>
            <w:tcW w:w="2066" w:type="dxa"/>
            <w:tcBorders>
              <w:top w:val="nil"/>
              <w:left w:val="nil"/>
              <w:bottom w:val="single" w:sz="4" w:space="0" w:color="auto"/>
              <w:right w:val="nil"/>
            </w:tcBorders>
            <w:tcMar>
              <w:top w:w="0" w:type="dxa"/>
              <w:left w:w="40" w:type="dxa"/>
              <w:bottom w:w="0" w:type="dxa"/>
              <w:right w:w="40" w:type="dxa"/>
            </w:tcMar>
            <w:vAlign w:val="bottom"/>
            <w:hideMark/>
          </w:tcPr>
          <w:p w14:paraId="608972CE" w14:textId="77777777" w:rsidR="005C7722" w:rsidRPr="00B7618D" w:rsidRDefault="005C7722" w:rsidP="007D4435">
            <w:pPr>
              <w:jc w:val="both"/>
              <w:rPr>
                <w:sz w:val="16"/>
                <w:szCs w:val="16"/>
              </w:rPr>
            </w:pPr>
            <w:r w:rsidRPr="00B7618D">
              <w:rPr>
                <w:sz w:val="16"/>
                <w:szCs w:val="16"/>
              </w:rPr>
              <w:t>70,93 - 35,24</w:t>
            </w:r>
          </w:p>
        </w:tc>
        <w:tc>
          <w:tcPr>
            <w:tcW w:w="2829" w:type="dxa"/>
            <w:tcBorders>
              <w:top w:val="nil"/>
              <w:left w:val="nil"/>
              <w:bottom w:val="single" w:sz="4" w:space="0" w:color="auto"/>
              <w:right w:val="nil"/>
            </w:tcBorders>
            <w:tcMar>
              <w:top w:w="0" w:type="dxa"/>
              <w:left w:w="40" w:type="dxa"/>
              <w:bottom w:w="0" w:type="dxa"/>
              <w:right w:w="40" w:type="dxa"/>
            </w:tcMar>
            <w:vAlign w:val="bottom"/>
            <w:hideMark/>
          </w:tcPr>
          <w:p w14:paraId="1406259A" w14:textId="77777777" w:rsidR="005C7722" w:rsidRPr="00B7618D" w:rsidRDefault="005C7722" w:rsidP="007D4435">
            <w:pPr>
              <w:jc w:val="both"/>
              <w:rPr>
                <w:sz w:val="16"/>
                <w:szCs w:val="16"/>
              </w:rPr>
            </w:pPr>
            <w:r w:rsidRPr="00B7618D">
              <w:rPr>
                <w:sz w:val="16"/>
                <w:szCs w:val="16"/>
              </w:rPr>
              <w:t>316,8 - 234,7</w:t>
            </w:r>
          </w:p>
        </w:tc>
        <w:tc>
          <w:tcPr>
            <w:tcW w:w="1988" w:type="dxa"/>
            <w:tcBorders>
              <w:top w:val="nil"/>
              <w:left w:val="nil"/>
              <w:bottom w:val="single" w:sz="4" w:space="0" w:color="auto"/>
              <w:right w:val="nil"/>
            </w:tcBorders>
            <w:tcMar>
              <w:top w:w="0" w:type="dxa"/>
              <w:left w:w="40" w:type="dxa"/>
              <w:bottom w:w="0" w:type="dxa"/>
              <w:right w:w="40" w:type="dxa"/>
            </w:tcMar>
            <w:vAlign w:val="bottom"/>
            <w:hideMark/>
          </w:tcPr>
          <w:p w14:paraId="4ADD337A" w14:textId="77777777" w:rsidR="005C7722" w:rsidRPr="00B7618D" w:rsidRDefault="005C7722" w:rsidP="007D4435">
            <w:pPr>
              <w:jc w:val="both"/>
              <w:rPr>
                <w:sz w:val="16"/>
                <w:szCs w:val="16"/>
              </w:rPr>
            </w:pPr>
            <w:r w:rsidRPr="00B7618D">
              <w:rPr>
                <w:sz w:val="16"/>
                <w:szCs w:val="16"/>
              </w:rPr>
              <w:t>29,41 - 15,49</w:t>
            </w:r>
          </w:p>
        </w:tc>
      </w:tr>
    </w:tbl>
    <w:p w14:paraId="369A48E3" w14:textId="77777777" w:rsidR="005C7722" w:rsidRPr="00EB3DA7" w:rsidRDefault="005C7722" w:rsidP="005C7722">
      <w:pPr>
        <w:spacing w:line="360" w:lineRule="auto"/>
        <w:rPr>
          <w:sz w:val="18"/>
          <w:szCs w:val="18"/>
        </w:rPr>
      </w:pPr>
      <w:r w:rsidRPr="00EB3DA7">
        <w:rPr>
          <w:sz w:val="18"/>
          <w:szCs w:val="18"/>
        </w:rPr>
        <w:t>Valores expressos em mínimo, máximo e desvio padrão.</w:t>
      </w:r>
    </w:p>
    <w:p w14:paraId="57EB0853" w14:textId="77777777" w:rsidR="005C7722" w:rsidRPr="004244C8" w:rsidRDefault="005C7722" w:rsidP="005C7722">
      <w:pPr>
        <w:spacing w:line="360" w:lineRule="auto"/>
        <w:rPr>
          <w:sz w:val="18"/>
          <w:szCs w:val="18"/>
        </w:rPr>
      </w:pPr>
      <w:r w:rsidRPr="00EB3DA7">
        <w:rPr>
          <w:b/>
          <w:sz w:val="18"/>
          <w:szCs w:val="18"/>
        </w:rPr>
        <w:t>Fonte</w:t>
      </w:r>
      <w:r w:rsidRPr="00EB3DA7">
        <w:rPr>
          <w:sz w:val="18"/>
          <w:szCs w:val="18"/>
        </w:rPr>
        <w:t>: Autoras (2024).</w:t>
      </w:r>
    </w:p>
    <w:p w14:paraId="7B4B0E9F" w14:textId="77777777" w:rsidR="005C7722" w:rsidRDefault="005C7722" w:rsidP="009C6707">
      <w:pPr>
        <w:autoSpaceDE w:val="0"/>
        <w:autoSpaceDN w:val="0"/>
        <w:adjustRightInd w:val="0"/>
        <w:spacing w:line="360" w:lineRule="auto"/>
        <w:jc w:val="both"/>
        <w:rPr>
          <w:rFonts w:ascii="Arial" w:hAnsi="Arial" w:cs="Arial"/>
          <w:color w:val="000000"/>
        </w:rPr>
      </w:pPr>
    </w:p>
    <w:p w14:paraId="1CBE84B7" w14:textId="38FA7443" w:rsidR="009C6707" w:rsidRDefault="009C6707" w:rsidP="009C6707">
      <w:pPr>
        <w:autoSpaceDE w:val="0"/>
        <w:autoSpaceDN w:val="0"/>
        <w:adjustRightInd w:val="0"/>
        <w:spacing w:line="360" w:lineRule="auto"/>
        <w:jc w:val="both"/>
        <w:rPr>
          <w:rFonts w:ascii="Arial" w:hAnsi="Arial" w:cs="Arial"/>
          <w:b/>
          <w:bCs/>
          <w:color w:val="000000"/>
        </w:rPr>
      </w:pPr>
      <w:r w:rsidRPr="009C6707">
        <w:rPr>
          <w:rFonts w:ascii="Arial" w:hAnsi="Arial" w:cs="Arial"/>
          <w:b/>
          <w:bCs/>
          <w:color w:val="000000"/>
        </w:rPr>
        <w:t>Caracterização Bioquímica dos pacientes</w:t>
      </w:r>
    </w:p>
    <w:p w14:paraId="5DBCF021" w14:textId="77777777" w:rsidR="009C6707" w:rsidRPr="009C6707" w:rsidRDefault="009C6707" w:rsidP="009C6707">
      <w:pPr>
        <w:autoSpaceDE w:val="0"/>
        <w:autoSpaceDN w:val="0"/>
        <w:adjustRightInd w:val="0"/>
        <w:spacing w:line="360" w:lineRule="auto"/>
        <w:jc w:val="both"/>
        <w:rPr>
          <w:rFonts w:ascii="Arial" w:hAnsi="Arial" w:cs="Arial"/>
          <w:b/>
          <w:bCs/>
          <w:color w:val="000000"/>
        </w:rPr>
      </w:pPr>
    </w:p>
    <w:p w14:paraId="4EEF2455" w14:textId="4751B1C3" w:rsidR="00B7618D" w:rsidRDefault="009C6707" w:rsidP="00B7618D">
      <w:pPr>
        <w:autoSpaceDE w:val="0"/>
        <w:autoSpaceDN w:val="0"/>
        <w:adjustRightInd w:val="0"/>
        <w:spacing w:line="360" w:lineRule="auto"/>
        <w:ind w:firstLine="567"/>
        <w:jc w:val="both"/>
        <w:rPr>
          <w:rFonts w:ascii="Arial" w:hAnsi="Arial" w:cs="Arial"/>
          <w:color w:val="000000"/>
        </w:rPr>
      </w:pPr>
      <w:r w:rsidRPr="009C6707">
        <w:rPr>
          <w:rFonts w:ascii="Arial" w:hAnsi="Arial" w:cs="Arial"/>
          <w:color w:val="000000"/>
        </w:rPr>
        <w:t xml:space="preserve">Para avaliação da creatinina, a análise expressou diferença significativa entre os grupos (p&lt;0,0002). A significância </w:t>
      </w:r>
      <w:r w:rsidR="00B94604" w:rsidRPr="009C6707">
        <w:rPr>
          <w:rFonts w:ascii="Arial" w:hAnsi="Arial" w:cs="Arial"/>
          <w:color w:val="000000"/>
        </w:rPr>
        <w:t>estatística</w:t>
      </w:r>
      <w:r w:rsidRPr="009C6707">
        <w:rPr>
          <w:rFonts w:ascii="Arial" w:hAnsi="Arial" w:cs="Arial"/>
          <w:color w:val="000000"/>
        </w:rPr>
        <w:t xml:space="preserve"> esteve relacionada com o grupo 1 e 2 (p&lt;0,0069); grupo 1 e 3 (p&lt;0,0051); grupo 2 e 4 (p&lt;0,0420) e grupo 3 e 4 (p&lt;0,0336) (Figura 1). Quantidade de creatinina por ano em cada grupo. Os valores foram expressos em média e desvio padrão. </w:t>
      </w:r>
    </w:p>
    <w:p w14:paraId="6BD0274F" w14:textId="4EE80A4D" w:rsidR="00176F6A" w:rsidRPr="00B7618D" w:rsidRDefault="00176F6A" w:rsidP="00B7618D">
      <w:pPr>
        <w:spacing w:line="360" w:lineRule="auto"/>
        <w:rPr>
          <w:b/>
          <w:bCs/>
        </w:rPr>
      </w:pPr>
      <w:r w:rsidRPr="00B7618D">
        <w:rPr>
          <w:b/>
          <w:bCs/>
        </w:rPr>
        <w:t>Figura 1 - Distribuição dos valores de creatinina por grupos em diferentes tempos de</w:t>
      </w:r>
      <w:r w:rsidR="00B7618D">
        <w:rPr>
          <w:b/>
          <w:bCs/>
        </w:rPr>
        <w:t xml:space="preserve"> </w:t>
      </w:r>
      <w:r w:rsidRPr="00B7618D">
        <w:rPr>
          <w:b/>
          <w:bCs/>
        </w:rPr>
        <w:t>tratamento</w:t>
      </w:r>
      <w:r w:rsidRPr="00B7618D">
        <w:t>.</w:t>
      </w:r>
    </w:p>
    <w:p w14:paraId="2B80FFCE" w14:textId="15205111" w:rsidR="00176F6A" w:rsidRDefault="00B7618D" w:rsidP="00176F6A">
      <w:pPr>
        <w:spacing w:line="360" w:lineRule="auto"/>
        <w:jc w:val="center"/>
      </w:pPr>
      <w:r>
        <w:object w:dxaOrig="4829" w:dyaOrig="5165" w14:anchorId="5768D56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63.45pt;height:173.95pt" o:ole="">
            <v:imagedata r:id="rId16" o:title=""/>
          </v:shape>
          <o:OLEObject Type="Embed" ProgID="Prism10.Document" ShapeID="_x0000_i1025" DrawAspect="Content" ObjectID="_1835251563" r:id="rId17"/>
        </w:object>
      </w:r>
    </w:p>
    <w:p w14:paraId="1B2EE12E" w14:textId="57EC6BD4" w:rsidR="00176F6A" w:rsidRPr="00176F6A" w:rsidRDefault="00176F6A" w:rsidP="00176F6A">
      <w:pPr>
        <w:spacing w:line="360" w:lineRule="auto"/>
        <w:rPr>
          <w:b/>
          <w:bCs/>
          <w:sz w:val="20"/>
          <w:szCs w:val="20"/>
        </w:rPr>
      </w:pPr>
      <w:r w:rsidRPr="00176F6A">
        <w:rPr>
          <w:b/>
          <w:bCs/>
          <w:sz w:val="20"/>
          <w:szCs w:val="20"/>
        </w:rPr>
        <w:t>Fonte</w:t>
      </w:r>
      <w:r w:rsidRPr="00176F6A">
        <w:rPr>
          <w:sz w:val="20"/>
          <w:szCs w:val="20"/>
        </w:rPr>
        <w:t>: Autoras (2024).</w:t>
      </w:r>
    </w:p>
    <w:p w14:paraId="2F0E6C98" w14:textId="5016D611" w:rsidR="00176F6A" w:rsidRPr="00176F6A" w:rsidRDefault="00176F6A" w:rsidP="00176F6A">
      <w:pPr>
        <w:spacing w:line="360" w:lineRule="auto"/>
        <w:jc w:val="both"/>
        <w:rPr>
          <w:sz w:val="20"/>
          <w:szCs w:val="20"/>
        </w:rPr>
      </w:pPr>
      <w:r w:rsidRPr="00176F6A">
        <w:rPr>
          <w:b/>
          <w:bCs/>
          <w:sz w:val="20"/>
          <w:szCs w:val="20"/>
        </w:rPr>
        <w:t>Legenda</w:t>
      </w:r>
      <w:r w:rsidRPr="00176F6A">
        <w:rPr>
          <w:sz w:val="20"/>
          <w:szCs w:val="20"/>
        </w:rPr>
        <w:t xml:space="preserve">: (*) diferença significativa entre os grupos 1 e 2 com </w:t>
      </w:r>
      <w:r w:rsidRPr="00176F6A">
        <w:rPr>
          <w:sz w:val="20"/>
          <w:szCs w:val="20"/>
          <w:shd w:val="clear" w:color="auto" w:fill="FFFFFF" w:themeFill="background1"/>
        </w:rPr>
        <w:t>um (p&lt;0,00020)</w:t>
      </w:r>
      <w:r w:rsidRPr="00176F6A">
        <w:rPr>
          <w:sz w:val="20"/>
          <w:szCs w:val="20"/>
        </w:rPr>
        <w:t>; (+) diferença significativa entre os grupos 1 e 3 com um (p&lt; 0,0051). (#) diferença significativa entre os grupos 2 e 4 com um (</w:t>
      </w:r>
      <w:r w:rsidRPr="00176F6A">
        <w:rPr>
          <w:sz w:val="20"/>
          <w:szCs w:val="20"/>
          <w:shd w:val="clear" w:color="auto" w:fill="FFFFFF" w:themeFill="background1"/>
        </w:rPr>
        <w:t>p&lt;</w:t>
      </w:r>
      <w:r w:rsidRPr="00176F6A">
        <w:rPr>
          <w:sz w:val="20"/>
          <w:szCs w:val="20"/>
        </w:rPr>
        <w:t>0,0420); (o) diferença significativa entre os grupos 3 e 4 com um (p&lt; 0,0336).</w:t>
      </w:r>
    </w:p>
    <w:p w14:paraId="24EC52B5" w14:textId="00F910AD" w:rsidR="009C6707" w:rsidRDefault="009C6707" w:rsidP="009C6707">
      <w:pPr>
        <w:autoSpaceDE w:val="0"/>
        <w:autoSpaceDN w:val="0"/>
        <w:adjustRightInd w:val="0"/>
        <w:spacing w:line="360" w:lineRule="auto"/>
        <w:ind w:firstLine="567"/>
        <w:jc w:val="both"/>
        <w:rPr>
          <w:rFonts w:ascii="Arial" w:hAnsi="Arial" w:cs="Arial"/>
          <w:color w:val="000000"/>
        </w:rPr>
      </w:pPr>
      <w:r w:rsidRPr="009C6707">
        <w:rPr>
          <w:rFonts w:ascii="Arial" w:hAnsi="Arial" w:cs="Arial"/>
          <w:color w:val="000000"/>
        </w:rPr>
        <w:t xml:space="preserve">A análise dos grupos de tratamento por ano de hemodiálise obteve resultados estatísticos significantes para a dosagem do potássio (p&lt;0,0001). A (Figura 2) demonstra o resultado da comparação entre os grupos 1 com 3, 4 e 5, evidencia-se uma significância </w:t>
      </w:r>
      <w:r w:rsidR="00176F6A" w:rsidRPr="009C6707">
        <w:rPr>
          <w:rFonts w:ascii="Arial" w:hAnsi="Arial" w:cs="Arial"/>
          <w:color w:val="000000"/>
        </w:rPr>
        <w:t>estat</w:t>
      </w:r>
      <w:r w:rsidR="00176F6A">
        <w:rPr>
          <w:rFonts w:ascii="Arial" w:hAnsi="Arial" w:cs="Arial"/>
          <w:color w:val="000000"/>
        </w:rPr>
        <w:t>ístic</w:t>
      </w:r>
      <w:r w:rsidR="00176F6A" w:rsidRPr="009C6707">
        <w:rPr>
          <w:rFonts w:ascii="Arial" w:hAnsi="Arial" w:cs="Arial"/>
          <w:color w:val="000000"/>
        </w:rPr>
        <w:t>a</w:t>
      </w:r>
      <w:r w:rsidRPr="009C6707">
        <w:rPr>
          <w:rFonts w:ascii="Arial" w:hAnsi="Arial" w:cs="Arial"/>
          <w:color w:val="000000"/>
        </w:rPr>
        <w:t xml:space="preserve"> (p&lt;0,0001). É evidente também, a </w:t>
      </w:r>
      <w:r w:rsidR="00176F6A" w:rsidRPr="009C6707">
        <w:rPr>
          <w:rFonts w:ascii="Arial" w:hAnsi="Arial" w:cs="Arial"/>
          <w:color w:val="000000"/>
        </w:rPr>
        <w:t>significância</w:t>
      </w:r>
      <w:r w:rsidRPr="009C6707">
        <w:rPr>
          <w:rFonts w:ascii="Arial" w:hAnsi="Arial" w:cs="Arial"/>
          <w:color w:val="000000"/>
        </w:rPr>
        <w:t xml:space="preserve"> da relação entre o grupo 2 com 3, 4 e 5  (p&gt;0,0001). </w:t>
      </w:r>
    </w:p>
    <w:p w14:paraId="6E017318" w14:textId="77777777" w:rsidR="00B7618D" w:rsidRDefault="00B7618D" w:rsidP="009C6707">
      <w:pPr>
        <w:autoSpaceDE w:val="0"/>
        <w:autoSpaceDN w:val="0"/>
        <w:adjustRightInd w:val="0"/>
        <w:spacing w:line="360" w:lineRule="auto"/>
        <w:ind w:firstLine="567"/>
        <w:jc w:val="both"/>
        <w:rPr>
          <w:rFonts w:ascii="Arial" w:hAnsi="Arial" w:cs="Arial"/>
          <w:color w:val="000000"/>
        </w:rPr>
      </w:pPr>
    </w:p>
    <w:p w14:paraId="19BC3927" w14:textId="77777777" w:rsidR="00176F6A" w:rsidRPr="00B7618D" w:rsidRDefault="00176F6A" w:rsidP="00B7618D">
      <w:pPr>
        <w:spacing w:line="360" w:lineRule="auto"/>
        <w:jc w:val="both"/>
      </w:pPr>
      <w:r w:rsidRPr="00B7618D">
        <w:rPr>
          <w:b/>
          <w:bCs/>
        </w:rPr>
        <w:t>Figura 2 - Distribuição dos valores de potássio por grupos em diferentes tempos de tratamento</w:t>
      </w:r>
      <w:r w:rsidRPr="00B7618D">
        <w:t>.</w:t>
      </w:r>
    </w:p>
    <w:p w14:paraId="64E93C25" w14:textId="77777777" w:rsidR="00176F6A" w:rsidRDefault="00176F6A" w:rsidP="00176F6A">
      <w:pPr>
        <w:spacing w:line="360" w:lineRule="auto"/>
        <w:jc w:val="center"/>
      </w:pPr>
      <w:r>
        <w:rPr>
          <w:noProof/>
        </w:rPr>
        <w:drawing>
          <wp:inline distT="0" distB="0" distL="0" distR="0" wp14:anchorId="614C4DFC" wp14:editId="10FC6B89">
            <wp:extent cx="1943100" cy="2160151"/>
            <wp:effectExtent l="0" t="0" r="0" b="0"/>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953747" cy="2171987"/>
                    </a:xfrm>
                    <a:prstGeom prst="rect">
                      <a:avLst/>
                    </a:prstGeom>
                    <a:noFill/>
                    <a:ln>
                      <a:noFill/>
                    </a:ln>
                  </pic:spPr>
                </pic:pic>
              </a:graphicData>
            </a:graphic>
          </wp:inline>
        </w:drawing>
      </w:r>
    </w:p>
    <w:p w14:paraId="62B5535F" w14:textId="77777777" w:rsidR="00176F6A" w:rsidRPr="000640BF" w:rsidRDefault="00176F6A" w:rsidP="00176F6A">
      <w:pPr>
        <w:spacing w:line="360" w:lineRule="auto"/>
        <w:rPr>
          <w:sz w:val="20"/>
          <w:szCs w:val="20"/>
        </w:rPr>
      </w:pPr>
      <w:r w:rsidRPr="000640BF">
        <w:rPr>
          <w:b/>
          <w:sz w:val="20"/>
          <w:szCs w:val="20"/>
        </w:rPr>
        <w:t>Fonte:</w:t>
      </w:r>
      <w:r w:rsidRPr="000640BF">
        <w:rPr>
          <w:sz w:val="20"/>
          <w:szCs w:val="20"/>
        </w:rPr>
        <w:t xml:space="preserve"> Autoras (2024).</w:t>
      </w:r>
    </w:p>
    <w:p w14:paraId="1700BD17" w14:textId="1C1B56FB" w:rsidR="00176F6A" w:rsidRPr="00176F6A" w:rsidRDefault="00176F6A" w:rsidP="00176F6A">
      <w:pPr>
        <w:spacing w:line="360" w:lineRule="auto"/>
        <w:jc w:val="both"/>
        <w:rPr>
          <w:color w:val="000000"/>
          <w:sz w:val="20"/>
          <w:szCs w:val="20"/>
        </w:rPr>
      </w:pPr>
      <w:r w:rsidRPr="00176F6A">
        <w:rPr>
          <w:b/>
          <w:bCs/>
          <w:sz w:val="20"/>
          <w:szCs w:val="20"/>
        </w:rPr>
        <w:t>Legenda</w:t>
      </w:r>
      <w:r w:rsidRPr="00176F6A">
        <w:rPr>
          <w:sz w:val="20"/>
          <w:szCs w:val="20"/>
        </w:rPr>
        <w:t>: (**) grupo que teve diferença significativa com grupos com um asterisco (*) com um (p &lt;0,0001); (##) grupo que teve diferença significativa com grupos com hashtag (#) com um (p &lt;0,0001).</w:t>
      </w:r>
    </w:p>
    <w:p w14:paraId="3F938759" w14:textId="77777777" w:rsidR="00176F6A" w:rsidRPr="009C6707" w:rsidRDefault="00176F6A" w:rsidP="009C6707">
      <w:pPr>
        <w:autoSpaceDE w:val="0"/>
        <w:autoSpaceDN w:val="0"/>
        <w:adjustRightInd w:val="0"/>
        <w:spacing w:line="360" w:lineRule="auto"/>
        <w:ind w:firstLine="567"/>
        <w:jc w:val="both"/>
        <w:rPr>
          <w:rFonts w:ascii="Arial" w:hAnsi="Arial" w:cs="Arial"/>
          <w:color w:val="000000"/>
        </w:rPr>
      </w:pPr>
    </w:p>
    <w:p w14:paraId="192DC0C0" w14:textId="5FE4AAE8" w:rsidR="009C6707" w:rsidRDefault="009C6707" w:rsidP="009C6707">
      <w:pPr>
        <w:autoSpaceDE w:val="0"/>
        <w:autoSpaceDN w:val="0"/>
        <w:adjustRightInd w:val="0"/>
        <w:spacing w:line="360" w:lineRule="auto"/>
        <w:ind w:firstLine="567"/>
        <w:jc w:val="both"/>
        <w:rPr>
          <w:rFonts w:ascii="Arial" w:hAnsi="Arial" w:cs="Arial"/>
          <w:color w:val="000000"/>
        </w:rPr>
      </w:pPr>
      <w:r w:rsidRPr="009C6707">
        <w:rPr>
          <w:rFonts w:ascii="Arial" w:hAnsi="Arial" w:cs="Arial"/>
          <w:color w:val="000000"/>
        </w:rPr>
        <w:t xml:space="preserve">A (Figura 3) revela a distribuição dos valores de cálcio, expressos em média e desvio padrão, para diferentes grupos de tratamento, sendo estes significantes (p&lt;0,0001). </w:t>
      </w:r>
      <w:r w:rsidRPr="009C6707">
        <w:rPr>
          <w:rFonts w:ascii="Arial" w:hAnsi="Arial" w:cs="Arial"/>
          <w:color w:val="000000"/>
        </w:rPr>
        <w:lastRenderedPageBreak/>
        <w:t xml:space="preserve">Quando o cálcio é comparado entre o grupo 1 com 3, 4 e 5 é apresentado resultados expressivos (p&lt;0,0001). Há também, importante relação na análise entre o grupo 2 com 3, 4 e 5 (p&lt;0,0001). </w:t>
      </w:r>
    </w:p>
    <w:p w14:paraId="7E3F0AC1" w14:textId="77777777" w:rsidR="00176F6A" w:rsidRPr="00B7618D" w:rsidRDefault="00176F6A" w:rsidP="00176F6A">
      <w:pPr>
        <w:spacing w:line="360" w:lineRule="auto"/>
        <w:jc w:val="both"/>
      </w:pPr>
      <w:r w:rsidRPr="00B7618D">
        <w:rPr>
          <w:b/>
          <w:bCs/>
        </w:rPr>
        <w:t>Figura 3 - Distribuição dos valores de cálcio por grupos em diferentes tempos de tratamento</w:t>
      </w:r>
      <w:r w:rsidRPr="00B7618D">
        <w:t xml:space="preserve">. </w:t>
      </w:r>
    </w:p>
    <w:p w14:paraId="538C91E9" w14:textId="4E37DC4E" w:rsidR="00176F6A" w:rsidRDefault="00B7618D" w:rsidP="00176F6A">
      <w:pPr>
        <w:spacing w:line="360" w:lineRule="auto"/>
        <w:jc w:val="center"/>
      </w:pPr>
      <w:r>
        <w:object w:dxaOrig="4946" w:dyaOrig="4949" w14:anchorId="03877278">
          <v:shape id="_x0000_i1026" type="#_x0000_t75" style="width:176.3pt;height:175.5pt" o:ole="">
            <v:imagedata r:id="rId19" o:title=""/>
          </v:shape>
          <o:OLEObject Type="Embed" ProgID="Prism10.Document" ShapeID="_x0000_i1026" DrawAspect="Content" ObjectID="_1835251564" r:id="rId20"/>
        </w:object>
      </w:r>
    </w:p>
    <w:p w14:paraId="003FF728" w14:textId="30F9685D" w:rsidR="00176F6A" w:rsidRPr="00176F6A" w:rsidRDefault="00176F6A" w:rsidP="00176F6A">
      <w:pPr>
        <w:spacing w:line="360" w:lineRule="auto"/>
        <w:rPr>
          <w:sz w:val="20"/>
          <w:szCs w:val="20"/>
        </w:rPr>
      </w:pPr>
      <w:r w:rsidRPr="000640BF">
        <w:rPr>
          <w:b/>
          <w:sz w:val="20"/>
          <w:szCs w:val="20"/>
        </w:rPr>
        <w:t xml:space="preserve">Fonte: </w:t>
      </w:r>
      <w:r w:rsidRPr="000640BF">
        <w:rPr>
          <w:sz w:val="20"/>
          <w:szCs w:val="20"/>
        </w:rPr>
        <w:t>Autoras (2024).</w:t>
      </w:r>
    </w:p>
    <w:p w14:paraId="6BEF53C0" w14:textId="7C81E1DB" w:rsidR="00176F6A" w:rsidRPr="00176F6A" w:rsidRDefault="00176F6A" w:rsidP="00176F6A">
      <w:pPr>
        <w:spacing w:line="360" w:lineRule="auto"/>
        <w:jc w:val="both"/>
        <w:rPr>
          <w:bCs/>
          <w:sz w:val="20"/>
          <w:szCs w:val="20"/>
        </w:rPr>
      </w:pPr>
      <w:r w:rsidRPr="00176F6A">
        <w:rPr>
          <w:b/>
          <w:bCs/>
          <w:sz w:val="20"/>
          <w:szCs w:val="20"/>
        </w:rPr>
        <w:t>Legenda</w:t>
      </w:r>
      <w:r w:rsidRPr="00176F6A">
        <w:rPr>
          <w:sz w:val="20"/>
          <w:szCs w:val="20"/>
        </w:rPr>
        <w:t xml:space="preserve">: (**) grupo que teve diferença significativa com grupos com um asterisco (*) com um (p&lt;0,0001); (##) grupo que teve diferença significativa com grupos com um </w:t>
      </w:r>
      <w:r w:rsidRPr="00176F6A">
        <w:rPr>
          <w:i/>
          <w:sz w:val="20"/>
          <w:szCs w:val="20"/>
        </w:rPr>
        <w:t>hashtag</w:t>
      </w:r>
      <w:r w:rsidRPr="00176F6A">
        <w:rPr>
          <w:sz w:val="20"/>
          <w:szCs w:val="20"/>
        </w:rPr>
        <w:t xml:space="preserve"> (#) com um (p&lt;0,0001).</w:t>
      </w:r>
    </w:p>
    <w:p w14:paraId="627D6A4F" w14:textId="77777777" w:rsidR="00176F6A" w:rsidRPr="009C6707" w:rsidRDefault="00176F6A" w:rsidP="00176F6A">
      <w:pPr>
        <w:autoSpaceDE w:val="0"/>
        <w:autoSpaceDN w:val="0"/>
        <w:adjustRightInd w:val="0"/>
        <w:spacing w:line="360" w:lineRule="auto"/>
        <w:ind w:firstLine="567"/>
        <w:rPr>
          <w:rFonts w:ascii="Arial" w:hAnsi="Arial" w:cs="Arial"/>
          <w:color w:val="000000"/>
        </w:rPr>
      </w:pPr>
    </w:p>
    <w:p w14:paraId="0B4834CF" w14:textId="4A8F42D7" w:rsidR="009C6707" w:rsidRDefault="009C6707" w:rsidP="009C6707">
      <w:pPr>
        <w:autoSpaceDE w:val="0"/>
        <w:autoSpaceDN w:val="0"/>
        <w:adjustRightInd w:val="0"/>
        <w:spacing w:line="360" w:lineRule="auto"/>
        <w:ind w:firstLine="567"/>
        <w:jc w:val="both"/>
        <w:rPr>
          <w:rFonts w:ascii="Arial" w:hAnsi="Arial" w:cs="Arial"/>
          <w:color w:val="000000"/>
        </w:rPr>
      </w:pPr>
      <w:r w:rsidRPr="009C6707">
        <w:rPr>
          <w:rFonts w:ascii="Arial" w:hAnsi="Arial" w:cs="Arial"/>
          <w:color w:val="000000"/>
        </w:rPr>
        <w:t xml:space="preserve">A (Figura 4) demonstra a dosagem da distribuição do PTH intacto obteve diferenças expressivas (p&lt;0,0001) na análise individual dos grupos de ano de tratamento. O grupo 1 e 3 (p&lt;0,0330); grupo 1 e 5 (p&lt; 0,0080) tiveram comparações relevantes para análise estatistica. A comparação do grupo 2 e 3 apresentaram resultados significaivos (p&lt;0,0014). Além disso, é expresso graficamente a relação da comparação entre os grupos 3 e 5, que esteve estatisticamente significante (p&lt;0,0004). </w:t>
      </w:r>
    </w:p>
    <w:p w14:paraId="7F89704A" w14:textId="77777777" w:rsidR="00176F6A" w:rsidRPr="00B7618D" w:rsidRDefault="00176F6A" w:rsidP="00176F6A">
      <w:pPr>
        <w:spacing w:line="360" w:lineRule="auto"/>
        <w:jc w:val="both"/>
      </w:pPr>
      <w:r w:rsidRPr="00B7618D">
        <w:rPr>
          <w:b/>
          <w:bCs/>
        </w:rPr>
        <w:t>Figura 4 - Distribuição dos valores de PTH intacto por grupos em diferentes tempos de tratamento.</w:t>
      </w:r>
      <w:r w:rsidRPr="00B7618D">
        <w:t xml:space="preserve"> </w:t>
      </w:r>
    </w:p>
    <w:p w14:paraId="56A5BCD2" w14:textId="63A1A3EE" w:rsidR="00176F6A" w:rsidRDefault="00B7618D" w:rsidP="00176F6A">
      <w:pPr>
        <w:spacing w:line="360" w:lineRule="auto"/>
        <w:jc w:val="center"/>
      </w:pPr>
      <w:r>
        <w:object w:dxaOrig="5083" w:dyaOrig="5112" w14:anchorId="387BC6E1">
          <v:shape id="_x0000_i1027" type="#_x0000_t75" style="width:176.3pt;height:177.45pt" o:ole="">
            <v:imagedata r:id="rId21" o:title=""/>
          </v:shape>
          <o:OLEObject Type="Embed" ProgID="Prism10.Document" ShapeID="_x0000_i1027" DrawAspect="Content" ObjectID="_1835251565" r:id="rId22"/>
        </w:object>
      </w:r>
    </w:p>
    <w:p w14:paraId="2F499A88" w14:textId="77777777" w:rsidR="00176F6A" w:rsidRPr="00176F6A" w:rsidRDefault="00176F6A" w:rsidP="00176F6A">
      <w:pPr>
        <w:spacing w:line="360" w:lineRule="auto"/>
        <w:rPr>
          <w:sz w:val="20"/>
          <w:szCs w:val="20"/>
        </w:rPr>
      </w:pPr>
      <w:r w:rsidRPr="00176F6A">
        <w:rPr>
          <w:b/>
          <w:sz w:val="20"/>
          <w:szCs w:val="20"/>
        </w:rPr>
        <w:lastRenderedPageBreak/>
        <w:t>Fonte:</w:t>
      </w:r>
      <w:r w:rsidRPr="00176F6A">
        <w:rPr>
          <w:sz w:val="20"/>
          <w:szCs w:val="20"/>
        </w:rPr>
        <w:t xml:space="preserve"> Autoras (2024).</w:t>
      </w:r>
    </w:p>
    <w:p w14:paraId="0924ACFA" w14:textId="6A014E24" w:rsidR="00176F6A" w:rsidRPr="00176F6A" w:rsidRDefault="00176F6A" w:rsidP="00176F6A">
      <w:pPr>
        <w:tabs>
          <w:tab w:val="left" w:pos="2835"/>
        </w:tabs>
        <w:jc w:val="both"/>
        <w:rPr>
          <w:sz w:val="20"/>
          <w:szCs w:val="20"/>
        </w:rPr>
      </w:pPr>
      <w:r w:rsidRPr="00176F6A">
        <w:rPr>
          <w:b/>
          <w:bCs/>
          <w:sz w:val="20"/>
          <w:szCs w:val="20"/>
        </w:rPr>
        <w:t>Legenda</w:t>
      </w:r>
      <w:r w:rsidRPr="00176F6A">
        <w:rPr>
          <w:sz w:val="20"/>
          <w:szCs w:val="20"/>
        </w:rPr>
        <w:t xml:space="preserve">: (**) grupo que teve diferença significativa com grupos com um asterisco (*) no qual o grupo 1 e 3 tiveram valor de (p&lt;0,0330) já o grupo 1 e 5 com (p&lt; 0,0080); (##) grupo que teve diferença significativa com grupos com um </w:t>
      </w:r>
      <w:r w:rsidRPr="00176F6A">
        <w:rPr>
          <w:i/>
          <w:sz w:val="20"/>
          <w:szCs w:val="20"/>
        </w:rPr>
        <w:t>hashtag</w:t>
      </w:r>
      <w:r w:rsidRPr="00176F6A">
        <w:rPr>
          <w:sz w:val="20"/>
          <w:szCs w:val="20"/>
        </w:rPr>
        <w:t xml:space="preserve"> (#) no qual o grupo 2 obteve (p&lt;0,0014) em comparação com o grupo 3, e um (p&lt;0,0004) quando comparado ao grupo 5.</w:t>
      </w:r>
    </w:p>
    <w:p w14:paraId="750413E2" w14:textId="77777777" w:rsidR="00176F6A" w:rsidRPr="009C6707" w:rsidRDefault="00176F6A" w:rsidP="00176F6A">
      <w:pPr>
        <w:autoSpaceDE w:val="0"/>
        <w:autoSpaceDN w:val="0"/>
        <w:adjustRightInd w:val="0"/>
        <w:spacing w:line="360" w:lineRule="auto"/>
        <w:ind w:firstLine="567"/>
        <w:rPr>
          <w:rFonts w:ascii="Arial" w:hAnsi="Arial" w:cs="Arial"/>
          <w:color w:val="000000"/>
        </w:rPr>
      </w:pPr>
    </w:p>
    <w:p w14:paraId="02FAB1E8" w14:textId="43A3D98E" w:rsidR="00B94604" w:rsidRDefault="009C6707" w:rsidP="00B94604">
      <w:pPr>
        <w:autoSpaceDE w:val="0"/>
        <w:autoSpaceDN w:val="0"/>
        <w:adjustRightInd w:val="0"/>
        <w:spacing w:line="360" w:lineRule="auto"/>
        <w:ind w:firstLine="567"/>
        <w:jc w:val="both"/>
        <w:rPr>
          <w:rFonts w:ascii="Arial" w:hAnsi="Arial" w:cs="Arial"/>
          <w:color w:val="000000"/>
        </w:rPr>
      </w:pPr>
      <w:r w:rsidRPr="009C6707">
        <w:rPr>
          <w:rFonts w:ascii="Arial" w:hAnsi="Arial" w:cs="Arial"/>
          <w:color w:val="000000"/>
        </w:rPr>
        <w:t xml:space="preserve">A fosfatase alcalina revelou resultados significativos na comparação entre os grupos de anos de tratamento (p&lt;0,0002). A (Figura 5) demonstra que quando comparado os resultados do grupo 1 com 3, evidencia-se uma significância estastica (p&lt;0,0093). É notório também, a signifiância da relação entre o grupo 2 e 3  (p&gt;0,0001). </w:t>
      </w:r>
    </w:p>
    <w:p w14:paraId="501D0E6F" w14:textId="77777777" w:rsidR="00B7618D" w:rsidRPr="00B7618D" w:rsidRDefault="00176F6A" w:rsidP="00B7618D">
      <w:pPr>
        <w:spacing w:line="360" w:lineRule="auto"/>
        <w:jc w:val="both"/>
      </w:pPr>
      <w:r w:rsidRPr="00B7618D">
        <w:rPr>
          <w:b/>
          <w:bCs/>
        </w:rPr>
        <w:t>Figura 5</w:t>
      </w:r>
      <w:r w:rsidRPr="00B7618D">
        <w:rPr>
          <w:b/>
        </w:rPr>
        <w:t>- Quantidade fosfatase alcalina no tratamento hemodialítico por ano em cada grupo.</w:t>
      </w:r>
    </w:p>
    <w:p w14:paraId="24B86001" w14:textId="0EE40B5A" w:rsidR="00B7618D" w:rsidRDefault="00925803" w:rsidP="00B7618D">
      <w:pPr>
        <w:spacing w:line="360" w:lineRule="auto"/>
        <w:jc w:val="both"/>
      </w:pPr>
      <w:r>
        <w:rPr>
          <w:noProof/>
        </w:rPr>
        <w:object w:dxaOrig="1440" w:dyaOrig="1440" w14:anchorId="557C5FAF">
          <v:shape id="_x0000_s2051" type="#_x0000_t75" style="position:absolute;left:0;text-align:left;margin-left:133.5pt;margin-top:-3.1pt;width:187.65pt;height:199.85pt;z-index:251664384">
            <v:imagedata r:id="rId23" o:title=""/>
            <w10:wrap type="square" side="right"/>
          </v:shape>
          <o:OLEObject Type="Embed" ProgID="Prism10.Document" ShapeID="_x0000_s2051" DrawAspect="Content" ObjectID="_1835251567" r:id="rId24"/>
        </w:object>
      </w:r>
    </w:p>
    <w:p w14:paraId="2E00D356" w14:textId="1A7ED5FD" w:rsidR="00176F6A" w:rsidRPr="00F3622F" w:rsidRDefault="00176F6A" w:rsidP="00B7618D">
      <w:pPr>
        <w:spacing w:line="360" w:lineRule="auto"/>
        <w:jc w:val="both"/>
      </w:pPr>
    </w:p>
    <w:p w14:paraId="70B85877" w14:textId="77777777" w:rsidR="00176F6A" w:rsidRPr="00F3622F" w:rsidRDefault="00176F6A" w:rsidP="00176F6A"/>
    <w:p w14:paraId="6B26BF58" w14:textId="15048E89" w:rsidR="00176F6A" w:rsidRPr="00F3622F" w:rsidRDefault="00176F6A" w:rsidP="00176F6A"/>
    <w:p w14:paraId="48878562" w14:textId="77777777" w:rsidR="00176F6A" w:rsidRPr="00F3622F" w:rsidRDefault="00176F6A" w:rsidP="00176F6A"/>
    <w:p w14:paraId="1214E888" w14:textId="77777777" w:rsidR="00176F6A" w:rsidRPr="00F3622F" w:rsidRDefault="00176F6A" w:rsidP="00176F6A"/>
    <w:p w14:paraId="47295A69" w14:textId="77777777" w:rsidR="00176F6A" w:rsidRPr="00F3622F" w:rsidRDefault="00176F6A" w:rsidP="00176F6A"/>
    <w:p w14:paraId="187E400B" w14:textId="77777777" w:rsidR="00176F6A" w:rsidRPr="00F3622F" w:rsidRDefault="00176F6A" w:rsidP="00176F6A"/>
    <w:p w14:paraId="3E6BADED" w14:textId="77777777" w:rsidR="00176F6A" w:rsidRPr="00F3622F" w:rsidRDefault="00176F6A" w:rsidP="00176F6A"/>
    <w:p w14:paraId="43FC4553" w14:textId="77777777" w:rsidR="00176F6A" w:rsidRPr="00F3622F" w:rsidRDefault="00176F6A" w:rsidP="00176F6A"/>
    <w:p w14:paraId="3FFC4E07" w14:textId="144A0A7C" w:rsidR="00176F6A" w:rsidRPr="00F3622F" w:rsidRDefault="00176F6A" w:rsidP="00176F6A"/>
    <w:p w14:paraId="4D4A4A51" w14:textId="77777777" w:rsidR="00176F6A" w:rsidRDefault="00176F6A" w:rsidP="00176F6A"/>
    <w:p w14:paraId="3611F538" w14:textId="77777777" w:rsidR="00176F6A" w:rsidRDefault="00176F6A" w:rsidP="00176F6A"/>
    <w:p w14:paraId="060D0339" w14:textId="5AD20D33" w:rsidR="00176F6A" w:rsidRPr="00B94604" w:rsidRDefault="00176F6A" w:rsidP="00B94604">
      <w:pPr>
        <w:spacing w:line="360" w:lineRule="auto"/>
        <w:jc w:val="both"/>
        <w:rPr>
          <w:sz w:val="20"/>
          <w:szCs w:val="20"/>
        </w:rPr>
      </w:pPr>
      <w:r w:rsidRPr="00B94604">
        <w:rPr>
          <w:b/>
          <w:bCs/>
          <w:color w:val="000000" w:themeColor="text1"/>
          <w:sz w:val="20"/>
          <w:szCs w:val="20"/>
        </w:rPr>
        <w:t>Fonte</w:t>
      </w:r>
      <w:r w:rsidRPr="00B94604">
        <w:rPr>
          <w:color w:val="000000" w:themeColor="text1"/>
          <w:sz w:val="20"/>
          <w:szCs w:val="20"/>
        </w:rPr>
        <w:t>: Autoras (2024).</w:t>
      </w:r>
    </w:p>
    <w:p w14:paraId="118441C9" w14:textId="2CD6DF07" w:rsidR="00B94604" w:rsidRPr="00B94604" w:rsidRDefault="00B94604" w:rsidP="00B94604">
      <w:pPr>
        <w:spacing w:line="360" w:lineRule="auto"/>
        <w:jc w:val="both"/>
        <w:rPr>
          <w:sz w:val="20"/>
          <w:szCs w:val="20"/>
        </w:rPr>
      </w:pPr>
      <w:r w:rsidRPr="00B94604">
        <w:rPr>
          <w:b/>
          <w:bCs/>
          <w:sz w:val="20"/>
          <w:szCs w:val="20"/>
        </w:rPr>
        <w:t>Legenda</w:t>
      </w:r>
      <w:r w:rsidRPr="00B94604">
        <w:rPr>
          <w:sz w:val="20"/>
          <w:szCs w:val="20"/>
        </w:rPr>
        <w:t xml:space="preserve">: (*) representa grupo que teve diferença significativa com grupos com um asterisco (*) com um (p&lt;0,0093); (#) grupo que teve diferença significativa com grupos com um </w:t>
      </w:r>
      <w:r w:rsidRPr="00B94604">
        <w:rPr>
          <w:i/>
          <w:sz w:val="20"/>
          <w:szCs w:val="20"/>
        </w:rPr>
        <w:t>hashtag</w:t>
      </w:r>
      <w:r w:rsidRPr="00B94604">
        <w:rPr>
          <w:sz w:val="20"/>
          <w:szCs w:val="20"/>
        </w:rPr>
        <w:t xml:space="preserve"> (#) com um (p&lt;0,0001).</w:t>
      </w:r>
    </w:p>
    <w:p w14:paraId="435CAD97" w14:textId="77777777" w:rsidR="00176F6A" w:rsidRPr="009C6707" w:rsidRDefault="00176F6A" w:rsidP="00B94604">
      <w:pPr>
        <w:autoSpaceDE w:val="0"/>
        <w:autoSpaceDN w:val="0"/>
        <w:adjustRightInd w:val="0"/>
        <w:spacing w:line="360" w:lineRule="auto"/>
        <w:jc w:val="both"/>
        <w:rPr>
          <w:rFonts w:ascii="Arial" w:hAnsi="Arial" w:cs="Arial"/>
          <w:color w:val="000000"/>
        </w:rPr>
      </w:pPr>
    </w:p>
    <w:p w14:paraId="060BDDBD" w14:textId="6E743373" w:rsidR="00B94604" w:rsidRDefault="009C6707" w:rsidP="00B7618D">
      <w:pPr>
        <w:autoSpaceDE w:val="0"/>
        <w:autoSpaceDN w:val="0"/>
        <w:adjustRightInd w:val="0"/>
        <w:spacing w:line="360" w:lineRule="auto"/>
        <w:ind w:firstLine="567"/>
        <w:jc w:val="both"/>
        <w:rPr>
          <w:rFonts w:ascii="Arial" w:hAnsi="Arial" w:cs="Arial"/>
          <w:color w:val="000000"/>
        </w:rPr>
      </w:pPr>
      <w:r w:rsidRPr="009C6707">
        <w:rPr>
          <w:rFonts w:ascii="Arial" w:hAnsi="Arial" w:cs="Arial"/>
          <w:color w:val="000000"/>
        </w:rPr>
        <w:t>A (Figura 6) demonstra as quantidades de ureia pré e pós diálise pós tratamento hemodialítico por ano em cada grupo (p&lt;0,0001). A ureia pré-diálise encontra-se com níveis elevados, o que é normalizado após a sessão de hemodiálise em todos os grupos, sendo encontradas diferenças estatísticas nos resultados da ureia pré-diálise e ureia pós-diálise (p&lt;0,0001). Através da plotação dos dados, não houve diferenças significativas entre as comparações dos grupos (p&gt;0,8023). Valores significativos para todos os analitos foram considerados aqueles com (p&lt;0,05).</w:t>
      </w:r>
    </w:p>
    <w:p w14:paraId="0DF1920D" w14:textId="77777777" w:rsidR="00B94604" w:rsidRPr="00A400D1" w:rsidRDefault="00B94604" w:rsidP="00B7618D">
      <w:pPr>
        <w:spacing w:line="360" w:lineRule="auto"/>
        <w:rPr>
          <w:sz w:val="20"/>
          <w:szCs w:val="20"/>
        </w:rPr>
      </w:pPr>
      <w:r w:rsidRPr="00A400D1">
        <w:rPr>
          <w:b/>
          <w:sz w:val="20"/>
          <w:szCs w:val="20"/>
        </w:rPr>
        <w:t>Figura 6 - Distribuição dos valores de uréia pré e pós hemodiálise por grupos em diferentes tempos de tratamento.</w:t>
      </w:r>
    </w:p>
    <w:p w14:paraId="077CA2A4" w14:textId="3B60536A" w:rsidR="00B94604" w:rsidRPr="00A400D1" w:rsidRDefault="00B7618D" w:rsidP="00B94604">
      <w:pPr>
        <w:spacing w:line="360" w:lineRule="auto"/>
        <w:jc w:val="center"/>
        <w:rPr>
          <w:sz w:val="20"/>
          <w:szCs w:val="20"/>
        </w:rPr>
      </w:pPr>
      <w:r>
        <w:object w:dxaOrig="8304" w:dyaOrig="5964" w14:anchorId="19B34883">
          <v:shape id="_x0000_i1029" type="#_x0000_t75" style="width:265.45pt;height:190.7pt" o:ole="">
            <v:imagedata r:id="rId25" o:title=""/>
          </v:shape>
          <o:OLEObject Type="Embed" ProgID="Prism10.Document" ShapeID="_x0000_i1029" DrawAspect="Content" ObjectID="_1835251566" r:id="rId26"/>
        </w:object>
      </w:r>
    </w:p>
    <w:p w14:paraId="3CDFEFF1" w14:textId="10465429" w:rsidR="00B94604" w:rsidRPr="00B94604" w:rsidRDefault="00B94604" w:rsidP="00B94604">
      <w:pPr>
        <w:spacing w:line="360" w:lineRule="auto"/>
        <w:rPr>
          <w:sz w:val="20"/>
          <w:szCs w:val="20"/>
        </w:rPr>
      </w:pPr>
      <w:r w:rsidRPr="00A400D1">
        <w:rPr>
          <w:b/>
          <w:bCs/>
          <w:sz w:val="20"/>
          <w:szCs w:val="20"/>
        </w:rPr>
        <w:t>Fonte</w:t>
      </w:r>
      <w:r w:rsidRPr="00A400D1">
        <w:rPr>
          <w:sz w:val="20"/>
          <w:szCs w:val="20"/>
        </w:rPr>
        <w:t>: Autoras (2024).</w:t>
      </w:r>
    </w:p>
    <w:p w14:paraId="74BA1EF6" w14:textId="05B6F2ED" w:rsidR="00B94604" w:rsidRPr="00B94604" w:rsidRDefault="00B94604" w:rsidP="00B94604">
      <w:pPr>
        <w:spacing w:line="360" w:lineRule="auto"/>
        <w:jc w:val="both"/>
        <w:rPr>
          <w:color w:val="000000"/>
          <w:sz w:val="20"/>
          <w:szCs w:val="20"/>
        </w:rPr>
      </w:pPr>
      <w:r w:rsidRPr="00B94604">
        <w:rPr>
          <w:b/>
          <w:bCs/>
          <w:sz w:val="20"/>
          <w:szCs w:val="20"/>
        </w:rPr>
        <w:t>Legenda</w:t>
      </w:r>
      <w:r w:rsidRPr="00B94604">
        <w:rPr>
          <w:sz w:val="20"/>
          <w:szCs w:val="20"/>
        </w:rPr>
        <w:t xml:space="preserve">: A ureia pré-diálise encontra-se com níveis elevados, o que é normalizado após a sessão de hemodiálise em todos os grupos, sendo encontradas diferenças estatística nos resultados da ureia pré-diálise e ureia pós-diálise </w:t>
      </w:r>
      <w:r w:rsidRPr="00B94604">
        <w:rPr>
          <w:color w:val="000000"/>
          <w:sz w:val="20"/>
          <w:szCs w:val="20"/>
        </w:rPr>
        <w:t>(p&lt;0,0001). Através da plotação dos dados, não houve diferenças significativas entre as comparações dos grupos (p&gt;0,8023). </w:t>
      </w:r>
    </w:p>
    <w:p w14:paraId="2342BA0E" w14:textId="77777777" w:rsidR="00B94604" w:rsidRDefault="00B94604" w:rsidP="00B94604">
      <w:pPr>
        <w:jc w:val="both"/>
      </w:pPr>
    </w:p>
    <w:p w14:paraId="0FACD6D3" w14:textId="77777777" w:rsidR="00B94604" w:rsidRPr="009C6707" w:rsidRDefault="00B94604" w:rsidP="009C6707">
      <w:pPr>
        <w:autoSpaceDE w:val="0"/>
        <w:autoSpaceDN w:val="0"/>
        <w:adjustRightInd w:val="0"/>
        <w:spacing w:line="360" w:lineRule="auto"/>
        <w:ind w:firstLine="567"/>
        <w:jc w:val="both"/>
        <w:rPr>
          <w:rFonts w:ascii="Arial" w:hAnsi="Arial" w:cs="Arial"/>
          <w:color w:val="000000"/>
        </w:rPr>
      </w:pPr>
    </w:p>
    <w:p w14:paraId="2ED59BBF" w14:textId="77777777" w:rsidR="009C6707" w:rsidRPr="00AF1F37" w:rsidRDefault="009C6707" w:rsidP="00610888">
      <w:pPr>
        <w:autoSpaceDE w:val="0"/>
        <w:autoSpaceDN w:val="0"/>
        <w:adjustRightInd w:val="0"/>
        <w:spacing w:line="360" w:lineRule="auto"/>
        <w:jc w:val="both"/>
        <w:rPr>
          <w:rFonts w:ascii="Arial" w:hAnsi="Arial" w:cs="Arial"/>
          <w:color w:val="000000"/>
          <w:sz w:val="16"/>
        </w:rPr>
      </w:pPr>
    </w:p>
    <w:p w14:paraId="5C131D96" w14:textId="77777777" w:rsidR="00460676" w:rsidRPr="00D6702E" w:rsidRDefault="00460676" w:rsidP="00460676">
      <w:pPr>
        <w:shd w:val="clear" w:color="auto" w:fill="4F81BD" w:themeFill="accent1"/>
        <w:rPr>
          <w:rFonts w:ascii="Arial" w:hAnsi="Arial" w:cs="Arial"/>
          <w:b/>
          <w:color w:val="FFFFFF" w:themeColor="background1"/>
        </w:rPr>
      </w:pPr>
      <w:r>
        <w:rPr>
          <w:rFonts w:ascii="Arial" w:hAnsi="Arial" w:cs="Arial"/>
          <w:b/>
          <w:color w:val="FFFFFF" w:themeColor="background1"/>
        </w:rPr>
        <w:t>4. DISCUSSÃO</w:t>
      </w:r>
    </w:p>
    <w:p w14:paraId="33DF4699" w14:textId="77777777" w:rsidR="0052351E" w:rsidRPr="0052351E" w:rsidRDefault="0052351E" w:rsidP="0052351E">
      <w:pPr>
        <w:spacing w:line="360" w:lineRule="auto"/>
        <w:ind w:firstLine="567"/>
        <w:jc w:val="both"/>
        <w:rPr>
          <w:rFonts w:ascii="Arial" w:hAnsi="Arial" w:cs="Arial"/>
        </w:rPr>
      </w:pPr>
      <w:r w:rsidRPr="0052351E">
        <w:rPr>
          <w:rFonts w:ascii="Arial" w:hAnsi="Arial" w:cs="Arial"/>
        </w:rPr>
        <w:t>No presente estudo, foram avaliados 45 pacientes, sendo 80% do gênero masculino e 20% do gênero feminino (Tabela 1). Vários estudos já demonstraram a prevalência de homens na fisiopatologia da DRC</w:t>
      </w:r>
      <w:r w:rsidRPr="0052351E">
        <w:rPr>
          <w:rFonts w:ascii="Arial" w:hAnsi="Arial" w:cs="Arial"/>
          <w:vertAlign w:val="superscript"/>
        </w:rPr>
        <w:t>8,9,10,11</w:t>
      </w:r>
      <w:r w:rsidRPr="0052351E">
        <w:rPr>
          <w:rFonts w:ascii="Arial" w:hAnsi="Arial" w:cs="Arial"/>
        </w:rPr>
        <w:t>, concordando com relatos de Oliveira e colaboradores</w:t>
      </w:r>
      <w:r w:rsidRPr="0052351E">
        <w:rPr>
          <w:rFonts w:ascii="Arial" w:hAnsi="Arial" w:cs="Arial"/>
          <w:vertAlign w:val="superscript"/>
        </w:rPr>
        <w:t>12</w:t>
      </w:r>
      <w:r w:rsidRPr="0052351E">
        <w:rPr>
          <w:rFonts w:ascii="Arial" w:hAnsi="Arial" w:cs="Arial"/>
        </w:rPr>
        <w:t>, que apontam menor frequência de homens nos serviços de saúde, tornando-os mais expostos ao desenvolvimento de doenças e fatores de risco relacionados à DRC</w:t>
      </w:r>
      <w:r w:rsidRPr="0052351E">
        <w:rPr>
          <w:rFonts w:ascii="Arial" w:hAnsi="Arial" w:cs="Arial"/>
          <w:vertAlign w:val="superscript"/>
        </w:rPr>
        <w:t>8</w:t>
      </w:r>
      <w:r w:rsidRPr="0052351E">
        <w:rPr>
          <w:rFonts w:ascii="Arial" w:hAnsi="Arial" w:cs="Arial"/>
        </w:rPr>
        <w:t>.</w:t>
      </w:r>
    </w:p>
    <w:p w14:paraId="17A42BD5" w14:textId="77777777" w:rsidR="0052351E" w:rsidRPr="0052351E" w:rsidRDefault="0052351E" w:rsidP="0052351E">
      <w:pPr>
        <w:spacing w:line="360" w:lineRule="auto"/>
        <w:ind w:firstLine="567"/>
        <w:jc w:val="both"/>
        <w:rPr>
          <w:rFonts w:ascii="Arial" w:hAnsi="Arial" w:cs="Arial"/>
        </w:rPr>
      </w:pPr>
      <w:r w:rsidRPr="0052351E">
        <w:rPr>
          <w:rFonts w:ascii="Arial" w:hAnsi="Arial" w:cs="Arial"/>
        </w:rPr>
        <w:t>Em relação à faixa etária (Tabela 1), nove pacientes tinham entre 18-38 anos (20%), 20 pacientes entre 39-59 anos (44,45%), 15 entre 60-80 anos (33,33%) e 1 paciente ≥ 80 anos (2,22%). As faixas intermediárias de 39 a 80 anos apresentaram maior prevalência, enquanto os extremos (18-38 e ≥ 80 anos) tiveram menor percentual, demonstrando maior incidência de doenças crônicas em adultos e idosos</w:t>
      </w:r>
      <w:r w:rsidRPr="0052351E">
        <w:rPr>
          <w:rFonts w:ascii="Arial" w:hAnsi="Arial" w:cs="Arial"/>
          <w:vertAlign w:val="superscript"/>
        </w:rPr>
        <w:t>13</w:t>
      </w:r>
      <w:r w:rsidRPr="0052351E">
        <w:rPr>
          <w:rFonts w:ascii="Arial" w:hAnsi="Arial" w:cs="Arial"/>
        </w:rPr>
        <w:t>.</w:t>
      </w:r>
    </w:p>
    <w:p w14:paraId="10325277" w14:textId="77777777" w:rsidR="0052351E" w:rsidRPr="0052351E" w:rsidRDefault="0052351E" w:rsidP="0052351E">
      <w:pPr>
        <w:spacing w:line="360" w:lineRule="auto"/>
        <w:ind w:firstLine="567"/>
        <w:jc w:val="both"/>
        <w:rPr>
          <w:rFonts w:ascii="Arial" w:hAnsi="Arial" w:cs="Arial"/>
        </w:rPr>
      </w:pPr>
      <w:r w:rsidRPr="0052351E">
        <w:rPr>
          <w:rFonts w:ascii="Arial" w:hAnsi="Arial" w:cs="Arial"/>
        </w:rPr>
        <w:t>Quanto às comorbidades (Tabela 2), 55,55% apresentavam apenas HAS, 37,78% tinham HAS e DM concomitantes, e 6,67% apresentavam apenas DM. A literatura evidencia predominância de comorbidades de base em pacientes com DRC; Milagres e colaboradores</w:t>
      </w:r>
      <w:r w:rsidRPr="0052351E">
        <w:rPr>
          <w:rFonts w:ascii="Arial" w:hAnsi="Arial" w:cs="Arial"/>
          <w:vertAlign w:val="superscript"/>
        </w:rPr>
        <w:t>14</w:t>
      </w:r>
      <w:r w:rsidRPr="0052351E">
        <w:rPr>
          <w:rFonts w:ascii="Arial" w:hAnsi="Arial" w:cs="Arial"/>
        </w:rPr>
        <w:t xml:space="preserve"> destacam DM e HAS como determinantes na patologia. A HAS é a principal causa de DRC segundo o Censo Brasileiro de Nefrologia</w:t>
      </w:r>
      <w:r w:rsidRPr="0052351E">
        <w:rPr>
          <w:rFonts w:ascii="Arial" w:hAnsi="Arial" w:cs="Arial"/>
          <w:vertAlign w:val="superscript"/>
        </w:rPr>
        <w:t>3</w:t>
      </w:r>
      <w:r w:rsidRPr="0052351E">
        <w:rPr>
          <w:rFonts w:ascii="Arial" w:hAnsi="Arial" w:cs="Arial"/>
        </w:rPr>
        <w:t>, e a associação dessas comorbidades é um dos principais fatores para o desenvolvimento da doença</w:t>
      </w:r>
      <w:r w:rsidRPr="0052351E">
        <w:rPr>
          <w:rFonts w:ascii="Arial" w:hAnsi="Arial" w:cs="Arial"/>
          <w:vertAlign w:val="superscript"/>
        </w:rPr>
        <w:t>14</w:t>
      </w:r>
      <w:r w:rsidRPr="0052351E">
        <w:rPr>
          <w:rFonts w:ascii="Arial" w:hAnsi="Arial" w:cs="Arial"/>
        </w:rPr>
        <w:t>.</w:t>
      </w:r>
    </w:p>
    <w:p w14:paraId="759248AA" w14:textId="77777777" w:rsidR="0052351E" w:rsidRPr="0052351E" w:rsidRDefault="0052351E" w:rsidP="0052351E">
      <w:pPr>
        <w:spacing w:line="360" w:lineRule="auto"/>
        <w:ind w:firstLine="567"/>
        <w:jc w:val="both"/>
        <w:rPr>
          <w:rFonts w:ascii="Arial" w:hAnsi="Arial" w:cs="Arial"/>
        </w:rPr>
      </w:pPr>
      <w:r w:rsidRPr="0052351E">
        <w:rPr>
          <w:rFonts w:ascii="Arial" w:hAnsi="Arial" w:cs="Arial"/>
        </w:rPr>
        <w:lastRenderedPageBreak/>
        <w:t>Os parâmetros hematológicos demonstraram alterações importantes. A série eritrocitária nos grupos 1 a 5 revelou variações no eritrograma e nos valores hematimétricos (Tabela 3 e 4). O grupo 1 apresentou hemoglobina abaixo dos valores de referência, indicando anemia associada à lesão renal. Esse quadro corresponde à definição da OMS</w:t>
      </w:r>
      <w:r w:rsidRPr="0052351E">
        <w:rPr>
          <w:rFonts w:ascii="Arial" w:hAnsi="Arial" w:cs="Arial"/>
          <w:vertAlign w:val="superscript"/>
        </w:rPr>
        <w:t>15</w:t>
      </w:r>
      <w:r w:rsidRPr="0052351E">
        <w:rPr>
          <w:rFonts w:ascii="Arial" w:hAnsi="Arial" w:cs="Arial"/>
        </w:rPr>
        <w:t>, com Hb &lt;13 g/dL em homens e &lt;12 g/dL em mulheres. O VCM esteve dentro da normalidade, mas alguns pacientes apresentaram microcitose (&lt;78 fl) e hipocromia (HCM &lt;27 pg)</w:t>
      </w:r>
      <w:r w:rsidRPr="0052351E">
        <w:rPr>
          <w:rFonts w:ascii="Arial" w:hAnsi="Arial" w:cs="Arial"/>
          <w:vertAlign w:val="superscript"/>
        </w:rPr>
        <w:t>16</w:t>
      </w:r>
      <w:r w:rsidRPr="0052351E">
        <w:rPr>
          <w:rFonts w:ascii="Arial" w:hAnsi="Arial" w:cs="Arial"/>
        </w:rPr>
        <w:t>. Essas alterações persistiram nos demais grupos, com diminuição de hemoglobina, hemácias e hematócrito. Higa e colaboradores</w:t>
      </w:r>
      <w:r w:rsidRPr="0052351E">
        <w:rPr>
          <w:rFonts w:ascii="Arial" w:hAnsi="Arial" w:cs="Arial"/>
          <w:vertAlign w:val="superscript"/>
        </w:rPr>
        <w:t>17</w:t>
      </w:r>
      <w:r w:rsidRPr="0052351E">
        <w:rPr>
          <w:rFonts w:ascii="Arial" w:hAnsi="Arial" w:cs="Arial"/>
        </w:rPr>
        <w:t xml:space="preserve"> observaram que 72,5% dos pacientes ainda apresentavam anemia durante o tratamento, devido a fatores como redução da eritropoetina, deficiência de ferro, inflamação, intervenções cirúrgicas, exames laboratoriais e diálise</w:t>
      </w:r>
      <w:r w:rsidRPr="0052351E">
        <w:rPr>
          <w:rFonts w:ascii="Arial" w:hAnsi="Arial" w:cs="Arial"/>
          <w:vertAlign w:val="superscript"/>
        </w:rPr>
        <w:t>18</w:t>
      </w:r>
      <w:r w:rsidRPr="0052351E">
        <w:rPr>
          <w:rFonts w:ascii="Arial" w:hAnsi="Arial" w:cs="Arial"/>
        </w:rPr>
        <w:t>.</w:t>
      </w:r>
    </w:p>
    <w:p w14:paraId="07FA8CC2" w14:textId="77777777" w:rsidR="0052351E" w:rsidRPr="0052351E" w:rsidRDefault="0052351E" w:rsidP="0052351E">
      <w:pPr>
        <w:spacing w:line="360" w:lineRule="auto"/>
        <w:ind w:firstLine="567"/>
        <w:jc w:val="both"/>
        <w:rPr>
          <w:rFonts w:ascii="Arial" w:hAnsi="Arial" w:cs="Arial"/>
        </w:rPr>
      </w:pPr>
      <w:r w:rsidRPr="0052351E">
        <w:rPr>
          <w:rFonts w:ascii="Arial" w:hAnsi="Arial" w:cs="Arial"/>
        </w:rPr>
        <w:t>A hemodiálise tem a função de remover toxinas e metabólitos e controlar parâmetros sanguíneos</w:t>
      </w:r>
      <w:r w:rsidRPr="0052351E">
        <w:rPr>
          <w:rFonts w:ascii="Arial" w:hAnsi="Arial" w:cs="Arial"/>
          <w:vertAlign w:val="superscript"/>
        </w:rPr>
        <w:t>19</w:t>
      </w:r>
      <w:r w:rsidRPr="0052351E">
        <w:rPr>
          <w:rFonts w:ascii="Arial" w:hAnsi="Arial" w:cs="Arial"/>
        </w:rPr>
        <w:t>. Observou-se leve aumento da hemoglobina nos grupos 1, 2 e 3, e estabilização nos grupos 4 e 5, ainda abaixo dos valores de referência, com diferenças significativas entre grupo 1 e 3 (p&lt;0,0002), 1 e 4 (p&lt;0,0194), e 1 e 5 (p&lt;0,0227). A redução funcional dos rins diminui a produção de eritropoetina</w:t>
      </w:r>
      <w:r w:rsidRPr="0052351E">
        <w:rPr>
          <w:rFonts w:ascii="Arial" w:hAnsi="Arial" w:cs="Arial"/>
          <w:vertAlign w:val="superscript"/>
        </w:rPr>
        <w:t>20</w:t>
      </w:r>
      <w:r w:rsidRPr="0052351E">
        <w:rPr>
          <w:rFonts w:ascii="Arial" w:hAnsi="Arial" w:cs="Arial"/>
        </w:rPr>
        <w:t>, hormônio essencial para a eritropoiese</w:t>
      </w:r>
      <w:r w:rsidRPr="0052351E">
        <w:rPr>
          <w:rFonts w:ascii="Arial" w:hAnsi="Arial" w:cs="Arial"/>
          <w:vertAlign w:val="superscript"/>
        </w:rPr>
        <w:t>21</w:t>
      </w:r>
      <w:r w:rsidRPr="0052351E">
        <w:rPr>
          <w:rFonts w:ascii="Arial" w:hAnsi="Arial" w:cs="Arial"/>
        </w:rPr>
        <w:t>.</w:t>
      </w:r>
    </w:p>
    <w:p w14:paraId="31F6B0A4" w14:textId="77777777" w:rsidR="0052351E" w:rsidRPr="0052351E" w:rsidRDefault="0052351E" w:rsidP="0052351E">
      <w:pPr>
        <w:spacing w:line="360" w:lineRule="auto"/>
        <w:ind w:firstLine="567"/>
        <w:jc w:val="both"/>
        <w:rPr>
          <w:rFonts w:ascii="Arial" w:hAnsi="Arial" w:cs="Arial"/>
        </w:rPr>
      </w:pPr>
      <w:r w:rsidRPr="0052351E">
        <w:rPr>
          <w:rFonts w:ascii="Arial" w:hAnsi="Arial" w:cs="Arial"/>
        </w:rPr>
        <w:t>Os níveis de ferro estavam normais, enquanto ferritina e índice de saturação da transferrina (IST) estavam elevados (Tabela 4), refletindo inflamação sistêmica e aumento da produção de hepcidina</w:t>
      </w:r>
      <w:r w:rsidRPr="0052351E">
        <w:rPr>
          <w:rFonts w:ascii="Arial" w:hAnsi="Arial" w:cs="Arial"/>
          <w:vertAlign w:val="superscript"/>
        </w:rPr>
        <w:t>22</w:t>
      </w:r>
      <w:r w:rsidRPr="0052351E">
        <w:rPr>
          <w:rFonts w:ascii="Arial" w:hAnsi="Arial" w:cs="Arial"/>
        </w:rPr>
        <w:t>. Valores de ferritina &gt;800 ng/mL indicam sobrecarga, evidenciada nos grupos estudados</w:t>
      </w:r>
      <w:r w:rsidRPr="0052351E">
        <w:rPr>
          <w:rFonts w:ascii="Arial" w:hAnsi="Arial" w:cs="Arial"/>
          <w:vertAlign w:val="superscript"/>
        </w:rPr>
        <w:t>11,12</w:t>
      </w:r>
      <w:r w:rsidRPr="0052351E">
        <w:rPr>
          <w:rFonts w:ascii="Arial" w:hAnsi="Arial" w:cs="Arial"/>
        </w:rPr>
        <w:t>.</w:t>
      </w:r>
    </w:p>
    <w:p w14:paraId="5FE345F7" w14:textId="77777777" w:rsidR="0052351E" w:rsidRPr="0052351E" w:rsidRDefault="0052351E" w:rsidP="0052351E">
      <w:pPr>
        <w:spacing w:line="360" w:lineRule="auto"/>
        <w:ind w:firstLine="567"/>
        <w:jc w:val="both"/>
        <w:rPr>
          <w:rFonts w:ascii="Arial" w:hAnsi="Arial" w:cs="Arial"/>
        </w:rPr>
      </w:pPr>
      <w:r w:rsidRPr="0052351E">
        <w:rPr>
          <w:rFonts w:ascii="Arial" w:hAnsi="Arial" w:cs="Arial"/>
        </w:rPr>
        <w:t>Nos parâmetros bioquímicos, a creatinina plasmática, produto do metabolismo muscular, esteve acima dos valores de referência em todos os grupos</w:t>
      </w:r>
      <w:r w:rsidRPr="0052351E">
        <w:rPr>
          <w:rFonts w:ascii="Arial" w:hAnsi="Arial" w:cs="Arial"/>
          <w:vertAlign w:val="superscript"/>
        </w:rPr>
        <w:t>23,24,25</w:t>
      </w:r>
      <w:r w:rsidRPr="0052351E">
        <w:rPr>
          <w:rFonts w:ascii="Arial" w:hAnsi="Arial" w:cs="Arial"/>
        </w:rPr>
        <w:t>. O potássio apresentou flutuações, com elevação nos grupos 3 e leve diminuição nos grupos 4 e 5, permanecendo acima do normal, caracterizando hipercalemia, que pode causar arritmias e parada cardíaca</w:t>
      </w:r>
      <w:r w:rsidRPr="0052351E">
        <w:rPr>
          <w:rFonts w:ascii="Arial" w:hAnsi="Arial" w:cs="Arial"/>
          <w:vertAlign w:val="superscript"/>
        </w:rPr>
        <w:t>26,27,28</w:t>
      </w:r>
      <w:r w:rsidRPr="0052351E">
        <w:rPr>
          <w:rFonts w:ascii="Arial" w:hAnsi="Arial" w:cs="Arial"/>
        </w:rPr>
        <w:t>.</w:t>
      </w:r>
    </w:p>
    <w:p w14:paraId="2CFFEC06" w14:textId="77777777" w:rsidR="0052351E" w:rsidRPr="0052351E" w:rsidRDefault="0052351E" w:rsidP="0052351E">
      <w:pPr>
        <w:spacing w:line="360" w:lineRule="auto"/>
        <w:ind w:firstLine="567"/>
        <w:jc w:val="both"/>
        <w:rPr>
          <w:rFonts w:ascii="Arial" w:hAnsi="Arial" w:cs="Arial"/>
        </w:rPr>
      </w:pPr>
      <w:r w:rsidRPr="0052351E">
        <w:rPr>
          <w:rFonts w:ascii="Arial" w:hAnsi="Arial" w:cs="Arial"/>
        </w:rPr>
        <w:t>O PTH esteve elevado em todos os grupos, enquanto os níveis de cálcio estavam normais nos grupos 1 e 2, e baixos nos grupos 3, 4 e 5 (Figura 3 e 4), refletindo hiperparatireoidismo secundário e Distúrbio Mineral Ósseo</w:t>
      </w:r>
      <w:r w:rsidRPr="0052351E">
        <w:rPr>
          <w:rFonts w:ascii="Arial" w:hAnsi="Arial" w:cs="Arial"/>
          <w:vertAlign w:val="superscript"/>
        </w:rPr>
        <w:t>32</w:t>
      </w:r>
      <w:r w:rsidRPr="0052351E">
        <w:rPr>
          <w:rFonts w:ascii="Arial" w:hAnsi="Arial" w:cs="Arial"/>
        </w:rPr>
        <w:t>. A fosfatase alcalina (FA) apresentou expressão significativa (p&lt;0,0002), e a TGP (p&lt;0,0120) sugeriu relação com distúrbios ósseos e hepáticos</w:t>
      </w:r>
      <w:r w:rsidRPr="0052351E">
        <w:rPr>
          <w:rFonts w:ascii="Arial" w:hAnsi="Arial" w:cs="Arial"/>
          <w:vertAlign w:val="superscript"/>
        </w:rPr>
        <w:t>32</w:t>
      </w:r>
      <w:r w:rsidRPr="0052351E">
        <w:rPr>
          <w:rFonts w:ascii="Arial" w:hAnsi="Arial" w:cs="Arial"/>
        </w:rPr>
        <w:t>.</w:t>
      </w:r>
    </w:p>
    <w:p w14:paraId="710E6D1B" w14:textId="77777777" w:rsidR="0052351E" w:rsidRPr="0052351E" w:rsidRDefault="0052351E" w:rsidP="0052351E">
      <w:pPr>
        <w:spacing w:line="360" w:lineRule="auto"/>
        <w:ind w:firstLine="567"/>
        <w:jc w:val="both"/>
        <w:rPr>
          <w:rFonts w:ascii="Arial" w:hAnsi="Arial" w:cs="Arial"/>
        </w:rPr>
      </w:pPr>
      <w:r w:rsidRPr="0052351E">
        <w:rPr>
          <w:rFonts w:ascii="Arial" w:hAnsi="Arial" w:cs="Arial"/>
        </w:rPr>
        <w:lastRenderedPageBreak/>
        <w:t>A ureia, excretada majoritariamente pelos rins, apresentou redução significativa após hemodiálise em todos os grupos (Figura 6), evidenciando a efetividade do procedimento</w:t>
      </w:r>
      <w:r w:rsidRPr="0052351E">
        <w:rPr>
          <w:rFonts w:ascii="Arial" w:hAnsi="Arial" w:cs="Arial"/>
          <w:vertAlign w:val="superscript"/>
        </w:rPr>
        <w:t>10,35</w:t>
      </w:r>
      <w:r w:rsidRPr="0052351E">
        <w:rPr>
          <w:rFonts w:ascii="Arial" w:hAnsi="Arial" w:cs="Arial"/>
        </w:rPr>
        <w:t>, embora valores ainda estivessem levemente acima do normal.</w:t>
      </w:r>
    </w:p>
    <w:p w14:paraId="517C9739" w14:textId="77777777" w:rsidR="0052351E" w:rsidRPr="0052351E" w:rsidRDefault="0052351E" w:rsidP="0052351E">
      <w:pPr>
        <w:spacing w:line="360" w:lineRule="auto"/>
        <w:ind w:firstLine="567"/>
        <w:jc w:val="both"/>
        <w:rPr>
          <w:rFonts w:ascii="Arial" w:hAnsi="Arial" w:cs="Arial"/>
        </w:rPr>
      </w:pPr>
      <w:r w:rsidRPr="0052351E">
        <w:rPr>
          <w:rFonts w:ascii="Arial" w:hAnsi="Arial" w:cs="Arial"/>
        </w:rPr>
        <w:t>Em síntese, os achados deste estudo corroboram a literatura sobre DRC, demonstrando que a hemodiálise contribui para regular os parâmetros hematológicos e bioquímicos, apesar de diversos fatores como dieta, medicamentos e tempo de diálise poderem influenciar os resultados. Uma limitação importante foi a ausência de outros parâmetros bioquímicos nos prontuários, como taxa de filtração glomerular e ácido úrico, que poderiam aprofundar a avaliação clínica e orientar futuras pesquisas.</w:t>
      </w:r>
    </w:p>
    <w:p w14:paraId="6462F8E7" w14:textId="77777777" w:rsidR="00460676" w:rsidRPr="0052351E" w:rsidRDefault="00460676" w:rsidP="0052351E">
      <w:pPr>
        <w:pStyle w:val="Inter-pargrafopadro"/>
        <w:spacing w:before="0"/>
        <w:ind w:firstLine="567"/>
        <w:rPr>
          <w:rFonts w:cs="Arial"/>
          <w:color w:val="000000" w:themeColor="text1"/>
        </w:rPr>
      </w:pPr>
    </w:p>
    <w:p w14:paraId="7F337643" w14:textId="77777777" w:rsidR="0021255D" w:rsidRDefault="00920471" w:rsidP="0021255D">
      <w:pPr>
        <w:shd w:val="clear" w:color="auto" w:fill="4F81BD" w:themeFill="accent1"/>
        <w:rPr>
          <w:rFonts w:ascii="Arial" w:hAnsi="Arial" w:cs="Arial"/>
          <w:sz w:val="16"/>
        </w:rPr>
      </w:pPr>
      <w:r>
        <w:rPr>
          <w:rFonts w:ascii="Arial" w:hAnsi="Arial" w:cs="Arial"/>
          <w:b/>
          <w:color w:val="FFFFFF" w:themeColor="background1"/>
        </w:rPr>
        <w:t>5</w:t>
      </w:r>
      <w:r w:rsidR="0021255D">
        <w:rPr>
          <w:rFonts w:ascii="Arial" w:hAnsi="Arial" w:cs="Arial"/>
          <w:b/>
          <w:color w:val="FFFFFF" w:themeColor="background1"/>
        </w:rPr>
        <w:t xml:space="preserve">. </w:t>
      </w:r>
      <w:r w:rsidR="007B0B41">
        <w:rPr>
          <w:rFonts w:ascii="Arial" w:hAnsi="Arial" w:cs="Arial"/>
          <w:b/>
          <w:color w:val="FFFFFF" w:themeColor="background1"/>
        </w:rPr>
        <w:t>CONSIDERAÇÕES FINAIS</w:t>
      </w:r>
    </w:p>
    <w:p w14:paraId="744CEE62" w14:textId="77777777" w:rsidR="0021255D" w:rsidRPr="00BD29F3" w:rsidRDefault="0021255D" w:rsidP="00D602D3">
      <w:pPr>
        <w:pStyle w:val="TextosemFormatao2"/>
        <w:rPr>
          <w:rFonts w:ascii="Arial" w:hAnsi="Arial" w:cs="Arial"/>
          <w:szCs w:val="24"/>
        </w:rPr>
      </w:pPr>
    </w:p>
    <w:p w14:paraId="5A6E121E" w14:textId="77777777" w:rsidR="00BD7601" w:rsidRDefault="00E3032B" w:rsidP="00BD7601">
      <w:pPr>
        <w:spacing w:line="360" w:lineRule="auto"/>
        <w:ind w:firstLine="567"/>
        <w:jc w:val="both"/>
        <w:rPr>
          <w:rFonts w:ascii="Arial" w:hAnsi="Arial" w:cs="Arial"/>
        </w:rPr>
      </w:pPr>
      <w:r w:rsidRPr="00E3032B">
        <w:rPr>
          <w:rFonts w:ascii="Arial" w:hAnsi="Arial" w:cs="Arial"/>
        </w:rPr>
        <w:t>Os resultados deste estudo permitiram identificar que a Doença Renal Crônica (DRC) apresentou maior prevalência em indivíduos do sexo masculino, com idade entre 39 e 59 anos, sendo a Hipertensão Arterial Sistêmica a principal comorbidade associada à sua etiologia. Observou-se que a doença promove alterações significativas nos parâmetros hematológicos e bioquímicos, refletindo seu caráter sistêmico e progressivo.</w:t>
      </w:r>
    </w:p>
    <w:p w14:paraId="65828D90" w14:textId="0AE0501D" w:rsidR="00E3032B" w:rsidRPr="00E3032B" w:rsidRDefault="00E3032B" w:rsidP="00BD7601">
      <w:pPr>
        <w:spacing w:line="360" w:lineRule="auto"/>
        <w:ind w:firstLine="567"/>
        <w:jc w:val="both"/>
        <w:rPr>
          <w:rFonts w:ascii="Arial" w:hAnsi="Arial" w:cs="Arial"/>
        </w:rPr>
      </w:pPr>
      <w:r w:rsidRPr="00E3032B">
        <w:rPr>
          <w:rFonts w:ascii="Arial" w:hAnsi="Arial" w:cs="Arial"/>
        </w:rPr>
        <w:t>A anemia foi uma das manifestações mais frequentes, apresentando perfil hipoproliferativo com discreta microcitose e hipocromia. Apesar dos níveis séricos de ferro permanecerem dentro da normalidade, houve aumento das concentrações de ferritina e do índice de saturação da transferrina, indicando acúmulo de ferro nos depósitos e redução de sua biodisponibilidade na circulação.</w:t>
      </w:r>
    </w:p>
    <w:p w14:paraId="5C7DBDA1" w14:textId="77777777" w:rsidR="00E3032B" w:rsidRPr="00E3032B" w:rsidRDefault="00E3032B" w:rsidP="00BD7601">
      <w:pPr>
        <w:spacing w:line="360" w:lineRule="auto"/>
        <w:ind w:firstLine="567"/>
        <w:jc w:val="both"/>
        <w:rPr>
          <w:rFonts w:ascii="Arial" w:hAnsi="Arial" w:cs="Arial"/>
        </w:rPr>
      </w:pPr>
      <w:r w:rsidRPr="00E3032B">
        <w:rPr>
          <w:rFonts w:ascii="Arial" w:hAnsi="Arial" w:cs="Arial"/>
        </w:rPr>
        <w:t>Os achados bioquímicos evidenciaram a perda funcional do parênquima renal, confirmando a incapacidade dos rins em excretar substâncias como a ureia. Verificou-se que o processo de hemodiálise contribui para estabilizar esses parâmetros, embora não promova recuperação completa da função renal.</w:t>
      </w:r>
    </w:p>
    <w:p w14:paraId="5EE0AE0A" w14:textId="77777777" w:rsidR="00E3032B" w:rsidRPr="00E3032B" w:rsidRDefault="00E3032B" w:rsidP="00BD7601">
      <w:pPr>
        <w:spacing w:line="360" w:lineRule="auto"/>
        <w:ind w:firstLine="567"/>
        <w:jc w:val="both"/>
        <w:rPr>
          <w:rFonts w:ascii="Arial" w:hAnsi="Arial" w:cs="Arial"/>
        </w:rPr>
      </w:pPr>
      <w:r w:rsidRPr="00E3032B">
        <w:rPr>
          <w:rFonts w:ascii="Arial" w:hAnsi="Arial" w:cs="Arial"/>
        </w:rPr>
        <w:t>Conclui-se, portanto, que a DRC exerce impacto direto sobre o equilíbrio hematológico e bioquímico do organismo, sendo essencial o acompanhamento clínico e laboratorial contínuo para o manejo adequado da doença e de suas complicações. O estudo contribui para o entendimento das alterações laboratoriais associadas à DRC e reforça a necessidade de estratégias preventivas e terapêuticas que visem retardar sua progressão.</w:t>
      </w:r>
    </w:p>
    <w:p w14:paraId="6C81ACB1" w14:textId="5B63C13C" w:rsidR="00E3032B" w:rsidRDefault="00E3032B" w:rsidP="00BD7601">
      <w:pPr>
        <w:spacing w:line="360" w:lineRule="auto"/>
        <w:ind w:firstLine="567"/>
        <w:jc w:val="both"/>
        <w:rPr>
          <w:rFonts w:ascii="Arial" w:hAnsi="Arial" w:cs="Arial"/>
        </w:rPr>
      </w:pPr>
      <w:r w:rsidRPr="00E3032B">
        <w:rPr>
          <w:rFonts w:ascii="Arial" w:hAnsi="Arial" w:cs="Arial"/>
        </w:rPr>
        <w:t xml:space="preserve">Entre as limitações observadas, destaca-se o tamanho reduzido da amostra e a ausência de acompanhamento longitudinal, o que restringe a generalização dos resultados. Recomenda-se, assim, a realização de pesquisas com maior número de participantes e </w:t>
      </w:r>
      <w:r w:rsidRPr="00E3032B">
        <w:rPr>
          <w:rFonts w:ascii="Arial" w:hAnsi="Arial" w:cs="Arial"/>
        </w:rPr>
        <w:lastRenderedPageBreak/>
        <w:t>inclusão de novos marcadores bioquímicos e inflamatórios, que possam ampliar o conhecimento sobre o impacto sistêmico da DRC e orientar condutas mais eficazes no manejo clínico desses pacientes.</w:t>
      </w:r>
    </w:p>
    <w:p w14:paraId="151E8AC7" w14:textId="77517580" w:rsidR="006F3AB4" w:rsidRPr="00D6702E" w:rsidRDefault="006F3AB4" w:rsidP="006F3AB4">
      <w:pPr>
        <w:shd w:val="clear" w:color="auto" w:fill="4F81BD" w:themeFill="accent1"/>
        <w:rPr>
          <w:rFonts w:ascii="Arial" w:hAnsi="Arial" w:cs="Arial"/>
          <w:b/>
          <w:color w:val="FFFFFF" w:themeColor="background1"/>
          <w:szCs w:val="20"/>
        </w:rPr>
      </w:pPr>
      <w:r>
        <w:rPr>
          <w:rFonts w:ascii="Arial" w:hAnsi="Arial" w:cs="Arial"/>
          <w:b/>
          <w:color w:val="FFFFFF" w:themeColor="background1"/>
        </w:rPr>
        <w:t>FINANCIAMENTO</w:t>
      </w:r>
    </w:p>
    <w:p w14:paraId="1CF8F011" w14:textId="77777777" w:rsidR="006F3AB4" w:rsidRPr="00E3032B" w:rsidRDefault="006F3AB4" w:rsidP="00BD7601">
      <w:pPr>
        <w:spacing w:line="360" w:lineRule="auto"/>
        <w:ind w:firstLine="567"/>
        <w:jc w:val="both"/>
        <w:rPr>
          <w:rFonts w:ascii="Arial" w:hAnsi="Arial" w:cs="Arial"/>
        </w:rPr>
      </w:pPr>
    </w:p>
    <w:p w14:paraId="5B1651B9" w14:textId="77777777" w:rsidR="006F3AB4" w:rsidRPr="006F3AB4" w:rsidRDefault="006F3AB4" w:rsidP="006F3AB4">
      <w:pPr>
        <w:spacing w:line="360" w:lineRule="auto"/>
        <w:ind w:firstLine="709"/>
        <w:jc w:val="both"/>
        <w:rPr>
          <w:rFonts w:ascii="Arial" w:hAnsi="Arial" w:cs="Arial"/>
        </w:rPr>
      </w:pPr>
      <w:r w:rsidRPr="006F3AB4">
        <w:rPr>
          <w:rFonts w:ascii="Arial" w:hAnsi="Arial" w:cs="Arial"/>
          <w:shd w:val="clear" w:color="auto" w:fill="FFFFFF"/>
        </w:rPr>
        <w:t xml:space="preserve">Programa Institucional de Bolsas Iniciação Científica da Fundação </w:t>
      </w:r>
      <w:r w:rsidRPr="006F3AB4">
        <w:rPr>
          <w:rFonts w:ascii="Arial" w:hAnsi="Arial" w:cs="Arial"/>
        </w:rPr>
        <w:t>Amazônia de Amparo a Estudos e Pesquisas- FAPESPA. Edital 026/2023 PIBIC/FAPESPA.</w:t>
      </w:r>
    </w:p>
    <w:p w14:paraId="3E11E46E" w14:textId="77777777" w:rsidR="00920471" w:rsidRPr="00920471" w:rsidRDefault="00920471" w:rsidP="00920471">
      <w:pPr>
        <w:ind w:firstLine="567"/>
        <w:jc w:val="both"/>
        <w:rPr>
          <w:rFonts w:ascii="Arial" w:eastAsia="Arial" w:hAnsi="Arial" w:cs="Arial"/>
        </w:rPr>
      </w:pPr>
    </w:p>
    <w:p w14:paraId="200C12E3" w14:textId="77777777" w:rsidR="006F3AB4" w:rsidRPr="00D6702E" w:rsidRDefault="006F3AB4" w:rsidP="006F3AB4">
      <w:pPr>
        <w:shd w:val="clear" w:color="auto" w:fill="4F81BD" w:themeFill="accent1"/>
        <w:rPr>
          <w:rFonts w:ascii="Arial" w:hAnsi="Arial" w:cs="Arial"/>
          <w:b/>
          <w:color w:val="FFFFFF" w:themeColor="background1"/>
          <w:szCs w:val="20"/>
        </w:rPr>
      </w:pPr>
      <w:r w:rsidRPr="00D6702E">
        <w:rPr>
          <w:rFonts w:ascii="Arial" w:hAnsi="Arial" w:cs="Arial"/>
          <w:b/>
          <w:color w:val="FFFFFF" w:themeColor="background1"/>
        </w:rPr>
        <w:t>REFERÊNCIAS</w:t>
      </w:r>
    </w:p>
    <w:p w14:paraId="5A226E0D" w14:textId="77777777" w:rsidR="007B14C2" w:rsidRDefault="007B14C2" w:rsidP="004B7B7E">
      <w:pPr>
        <w:spacing w:line="360" w:lineRule="auto"/>
        <w:jc w:val="both"/>
        <w:rPr>
          <w:rFonts w:ascii="Arial" w:eastAsia="Arial" w:hAnsi="Arial" w:cs="Arial"/>
        </w:rPr>
      </w:pPr>
    </w:p>
    <w:p w14:paraId="1AFBC592" w14:textId="77777777" w:rsidR="00BD7601" w:rsidRPr="000E6A40" w:rsidRDefault="00BD7601" w:rsidP="006F3AB4">
      <w:pPr>
        <w:pStyle w:val="PargrafodaLista"/>
        <w:widowControl w:val="0"/>
        <w:numPr>
          <w:ilvl w:val="0"/>
          <w:numId w:val="21"/>
        </w:numPr>
        <w:spacing w:after="0" w:line="240" w:lineRule="auto"/>
        <w:rPr>
          <w:rFonts w:ascii="Arial" w:hAnsi="Arial" w:cs="Arial"/>
        </w:rPr>
      </w:pPr>
      <w:r w:rsidRPr="000E6A40">
        <w:rPr>
          <w:rFonts w:ascii="Arial" w:hAnsi="Arial" w:cs="Arial"/>
        </w:rPr>
        <w:t>Soares JM. Avaliação da função renal em pacientes hipertensos submetidos à colecistectomia por via laparoscópica. Tese de doutorado. Universidade Estadual Paulista, Botucatu; 2022.</w:t>
      </w:r>
    </w:p>
    <w:p w14:paraId="47D724B1" w14:textId="77777777" w:rsidR="00BD7601" w:rsidRPr="000E6A40" w:rsidRDefault="00BD7601" w:rsidP="006F3AB4">
      <w:pPr>
        <w:pStyle w:val="PargrafodaLista"/>
        <w:widowControl w:val="0"/>
        <w:numPr>
          <w:ilvl w:val="0"/>
          <w:numId w:val="21"/>
        </w:numPr>
        <w:spacing w:after="0" w:line="240" w:lineRule="auto"/>
        <w:rPr>
          <w:rFonts w:ascii="Arial" w:hAnsi="Arial" w:cs="Arial"/>
        </w:rPr>
      </w:pPr>
      <w:r w:rsidRPr="000E6A40">
        <w:rPr>
          <w:rFonts w:ascii="Arial" w:hAnsi="Arial" w:cs="Arial"/>
        </w:rPr>
        <w:t>Silverthorn DU. Fisiologia humana: uma abordagem integrada. Artmed Editora; 2017.</w:t>
      </w:r>
    </w:p>
    <w:p w14:paraId="23A76C0D" w14:textId="77777777" w:rsidR="00BD7601" w:rsidRPr="000E6A40" w:rsidRDefault="00BD7601" w:rsidP="006F3AB4">
      <w:pPr>
        <w:pStyle w:val="PargrafodaLista"/>
        <w:widowControl w:val="0"/>
        <w:numPr>
          <w:ilvl w:val="0"/>
          <w:numId w:val="21"/>
        </w:numPr>
        <w:spacing w:after="0" w:line="240" w:lineRule="auto"/>
        <w:rPr>
          <w:rFonts w:ascii="Arial" w:hAnsi="Arial" w:cs="Arial"/>
        </w:rPr>
      </w:pPr>
      <w:r w:rsidRPr="000E6A40">
        <w:rPr>
          <w:rFonts w:ascii="Arial" w:hAnsi="Arial" w:cs="Arial"/>
        </w:rPr>
        <w:t>Sociedade Brasileira de Nefrologia. Dia mundial do rim. Disponível em: &lt;https://sbn.org.br/medicos/dia-mundial-do-rim/ano-2024/resultados/&gt;. Acesso em: 22 de abril de 2024.</w:t>
      </w:r>
    </w:p>
    <w:p w14:paraId="68E8E8B7" w14:textId="77777777" w:rsidR="00BD7601" w:rsidRPr="000E6A40" w:rsidRDefault="00BD7601" w:rsidP="006F3AB4">
      <w:pPr>
        <w:pStyle w:val="PargrafodaLista"/>
        <w:widowControl w:val="0"/>
        <w:numPr>
          <w:ilvl w:val="0"/>
          <w:numId w:val="21"/>
        </w:numPr>
        <w:spacing w:after="0" w:line="240" w:lineRule="auto"/>
        <w:rPr>
          <w:rFonts w:ascii="Arial" w:hAnsi="Arial" w:cs="Arial"/>
        </w:rPr>
      </w:pPr>
      <w:r w:rsidRPr="000E6A40">
        <w:rPr>
          <w:rFonts w:ascii="Arial" w:hAnsi="Arial" w:cs="Arial"/>
        </w:rPr>
        <w:t>Abensur H. Anemia da Doença Renal Crônica. J Bras Nefrol. 2004;26(3 suppl 1):26-8.</w:t>
      </w:r>
    </w:p>
    <w:p w14:paraId="4A34A4F3" w14:textId="77777777" w:rsidR="00BD7601" w:rsidRPr="000E6A40" w:rsidRDefault="00BD7601" w:rsidP="006F3AB4">
      <w:pPr>
        <w:pStyle w:val="PargrafodaLista"/>
        <w:widowControl w:val="0"/>
        <w:numPr>
          <w:ilvl w:val="0"/>
          <w:numId w:val="21"/>
        </w:numPr>
        <w:spacing w:after="0" w:line="240" w:lineRule="auto"/>
        <w:rPr>
          <w:rFonts w:ascii="Arial" w:hAnsi="Arial" w:cs="Arial"/>
        </w:rPr>
      </w:pPr>
      <w:r w:rsidRPr="000E6A40">
        <w:rPr>
          <w:rFonts w:ascii="Arial" w:hAnsi="Arial" w:cs="Arial"/>
        </w:rPr>
        <w:t>Nunes TP. Anemia da doença renal crônica. Academia de Ciências e Tecnologia. Santos; 2022. Disponível em: https://www.ciencianews.com.br/arquivos/ACET/IMAGENS/biblioteca-digital/hematologia/serie_vermelha/outras_anemias/ANEMIA%20DA%20DOEN%C3%A7A%20RENAL%20CR%C3%B4NICA%20%20Thamires%20Pedroso%20Nune).pdf. Acesso em: 25 out. 2022.</w:t>
      </w:r>
    </w:p>
    <w:p w14:paraId="60A8CA67" w14:textId="77777777" w:rsidR="00BD7601" w:rsidRPr="000E6A40" w:rsidRDefault="00BD7601" w:rsidP="006F3AB4">
      <w:pPr>
        <w:pStyle w:val="PargrafodaLista"/>
        <w:widowControl w:val="0"/>
        <w:numPr>
          <w:ilvl w:val="0"/>
          <w:numId w:val="21"/>
        </w:numPr>
        <w:spacing w:after="0" w:line="240" w:lineRule="auto"/>
        <w:rPr>
          <w:rFonts w:ascii="Arial" w:hAnsi="Arial" w:cs="Arial"/>
        </w:rPr>
      </w:pPr>
      <w:r w:rsidRPr="000E6A40">
        <w:rPr>
          <w:rFonts w:ascii="Arial" w:hAnsi="Arial" w:cs="Arial"/>
        </w:rPr>
        <w:t>Pereira H. Pacientes renais crônicos: estudos dos marcadores bioquímicos. Tese de Doutorado. Universidade Estadual da Paraíba; 2021.</w:t>
      </w:r>
    </w:p>
    <w:p w14:paraId="4669C03D" w14:textId="77777777" w:rsidR="00BD7601" w:rsidRPr="000E6A40" w:rsidRDefault="00BD7601" w:rsidP="006F3AB4">
      <w:pPr>
        <w:pStyle w:val="PargrafodaLista"/>
        <w:widowControl w:val="0"/>
        <w:numPr>
          <w:ilvl w:val="0"/>
          <w:numId w:val="21"/>
        </w:numPr>
        <w:spacing w:after="0" w:line="240" w:lineRule="auto"/>
        <w:rPr>
          <w:rFonts w:ascii="Arial" w:hAnsi="Arial" w:cs="Arial"/>
        </w:rPr>
      </w:pPr>
      <w:r w:rsidRPr="000E6A40">
        <w:rPr>
          <w:rFonts w:ascii="Arial" w:hAnsi="Arial" w:cs="Arial"/>
        </w:rPr>
        <w:t>Brasil. Doenças Renais Crônicas (DRC). Disponível em: https://www.gov.br/saude/pt-br/assuntos/saude-de-a-a-z/d/drc. Acesso em: 26 nov. 2023.</w:t>
      </w:r>
    </w:p>
    <w:p w14:paraId="6200B06F" w14:textId="77777777" w:rsidR="00BD7601" w:rsidRPr="000E6A40" w:rsidRDefault="00BD7601" w:rsidP="006F3AB4">
      <w:pPr>
        <w:pStyle w:val="PargrafodaLista"/>
        <w:widowControl w:val="0"/>
        <w:numPr>
          <w:ilvl w:val="0"/>
          <w:numId w:val="21"/>
        </w:numPr>
        <w:spacing w:after="0" w:line="240" w:lineRule="auto"/>
        <w:rPr>
          <w:rFonts w:ascii="Arial" w:hAnsi="Arial" w:cs="Arial"/>
        </w:rPr>
      </w:pPr>
      <w:r w:rsidRPr="000E6A40">
        <w:rPr>
          <w:rFonts w:ascii="Arial" w:hAnsi="Arial" w:cs="Arial"/>
        </w:rPr>
        <w:t>Fernandes D, Santos CP, Alves Júnior P, et al. Qualidade de vida de pacientes em terapia renal substitutiva: uma análise da doença renal crônica e perfil populacional de risco. Rev Eletrônica Acervo Saúde. 2020;12(12):e4759.</w:t>
      </w:r>
    </w:p>
    <w:p w14:paraId="4F7D8F14" w14:textId="77777777" w:rsidR="00BD7601" w:rsidRPr="000E6A40" w:rsidRDefault="00BD7601" w:rsidP="006F3AB4">
      <w:pPr>
        <w:pStyle w:val="PargrafodaLista"/>
        <w:widowControl w:val="0"/>
        <w:numPr>
          <w:ilvl w:val="0"/>
          <w:numId w:val="21"/>
        </w:numPr>
        <w:spacing w:after="0" w:line="240" w:lineRule="auto"/>
        <w:rPr>
          <w:rFonts w:ascii="Arial" w:hAnsi="Arial" w:cs="Arial"/>
        </w:rPr>
      </w:pPr>
      <w:r w:rsidRPr="000E6A40">
        <w:rPr>
          <w:rFonts w:ascii="Arial" w:hAnsi="Arial" w:cs="Arial"/>
        </w:rPr>
        <w:t>Barreto CS, Santos AR, Vivas WLP. Perfil hematológico em pacientes renais crônicos. Caderno de Graduação- Ciências Biológicas e da Saúde-UNIT. 2016;3(3):149.</w:t>
      </w:r>
    </w:p>
    <w:p w14:paraId="1EE6DCAB" w14:textId="77777777" w:rsidR="00BD7601" w:rsidRPr="000E6A40" w:rsidRDefault="00BD7601" w:rsidP="006F3AB4">
      <w:pPr>
        <w:pStyle w:val="PargrafodaLista"/>
        <w:widowControl w:val="0"/>
        <w:numPr>
          <w:ilvl w:val="0"/>
          <w:numId w:val="21"/>
        </w:numPr>
        <w:spacing w:after="0" w:line="240" w:lineRule="auto"/>
        <w:rPr>
          <w:rFonts w:ascii="Arial" w:hAnsi="Arial" w:cs="Arial"/>
        </w:rPr>
      </w:pPr>
      <w:r w:rsidRPr="000E6A40">
        <w:rPr>
          <w:rFonts w:ascii="Arial" w:hAnsi="Arial" w:cs="Arial"/>
        </w:rPr>
        <w:t>Ceratto PC. Avaliação dos parâmetros bioquímicos e hematológicos apresentados por pacientes hemodialíticos e sua relação com a qualidade da água [dissertação]. São Carlos: Universidade Federal de São Carlos; 2014.</w:t>
      </w:r>
    </w:p>
    <w:p w14:paraId="19AC3CE7" w14:textId="77777777" w:rsidR="00BD7601" w:rsidRPr="000E6A40" w:rsidRDefault="00BD7601" w:rsidP="006F3AB4">
      <w:pPr>
        <w:pStyle w:val="PargrafodaLista"/>
        <w:widowControl w:val="0"/>
        <w:numPr>
          <w:ilvl w:val="0"/>
          <w:numId w:val="21"/>
        </w:numPr>
        <w:spacing w:after="0" w:line="240" w:lineRule="auto"/>
        <w:rPr>
          <w:rFonts w:ascii="Arial" w:hAnsi="Arial" w:cs="Arial"/>
        </w:rPr>
      </w:pPr>
      <w:r w:rsidRPr="000E6A40">
        <w:rPr>
          <w:rFonts w:ascii="Arial" w:hAnsi="Arial" w:cs="Arial"/>
        </w:rPr>
        <w:t>Santana V, Cavalcanti H, et al. Comportamento dos índices hematológicos de pacientes renais crônicos submetidos à hemodiálise em um hospital de referência em Pernambuco. Disponível em: &lt;https://abrir.link/QW7iX&gt;. Acesso em: 26 nov. 2023.</w:t>
      </w:r>
    </w:p>
    <w:p w14:paraId="7FA926E8" w14:textId="77777777" w:rsidR="00BD7601" w:rsidRPr="000E6A40" w:rsidRDefault="00BD7601" w:rsidP="006F3AB4">
      <w:pPr>
        <w:pStyle w:val="PargrafodaLista"/>
        <w:widowControl w:val="0"/>
        <w:numPr>
          <w:ilvl w:val="0"/>
          <w:numId w:val="21"/>
        </w:numPr>
        <w:spacing w:after="0" w:line="240" w:lineRule="auto"/>
        <w:rPr>
          <w:rFonts w:ascii="Arial" w:hAnsi="Arial" w:cs="Arial"/>
        </w:rPr>
      </w:pPr>
      <w:r w:rsidRPr="000E6A40">
        <w:rPr>
          <w:rFonts w:ascii="Arial" w:hAnsi="Arial" w:cs="Arial"/>
        </w:rPr>
        <w:t>Oliveira Júnior WV, et al. Inflamação e má resposta ao uso de eritropoetina na doença renal crônica. Brazilian Journal of Nephrology. 2015;37(2):255-263.</w:t>
      </w:r>
    </w:p>
    <w:p w14:paraId="17468CF1" w14:textId="77777777" w:rsidR="00BD7601" w:rsidRPr="000E6A40" w:rsidRDefault="00BD7601" w:rsidP="006F3AB4">
      <w:pPr>
        <w:pStyle w:val="PargrafodaLista"/>
        <w:widowControl w:val="0"/>
        <w:numPr>
          <w:ilvl w:val="0"/>
          <w:numId w:val="21"/>
        </w:numPr>
        <w:spacing w:after="0" w:line="240" w:lineRule="auto"/>
        <w:rPr>
          <w:rFonts w:ascii="Arial" w:hAnsi="Arial" w:cs="Arial"/>
        </w:rPr>
      </w:pPr>
      <w:r w:rsidRPr="000E6A40">
        <w:rPr>
          <w:rFonts w:ascii="Arial" w:hAnsi="Arial" w:cs="Arial"/>
        </w:rPr>
        <w:t>Sáa KQ de, Sousa B de, Neves R. Análise dos marcadores hepáticos em pacientes soro reagentes para hepatite B, atendidos em um laboratório de análises clínicas de Goiânia (GO). Rev Eletr Acervo Saúde. 2023;23(9):e13599.</w:t>
      </w:r>
    </w:p>
    <w:p w14:paraId="0899BA5E" w14:textId="77777777" w:rsidR="00BD7601" w:rsidRPr="000E6A40" w:rsidRDefault="00BD7601" w:rsidP="006F3AB4">
      <w:pPr>
        <w:pStyle w:val="PargrafodaLista"/>
        <w:widowControl w:val="0"/>
        <w:numPr>
          <w:ilvl w:val="0"/>
          <w:numId w:val="21"/>
        </w:numPr>
        <w:spacing w:after="0" w:line="240" w:lineRule="auto"/>
        <w:rPr>
          <w:rFonts w:ascii="Arial" w:hAnsi="Arial" w:cs="Arial"/>
        </w:rPr>
      </w:pPr>
      <w:r w:rsidRPr="000E6A40">
        <w:rPr>
          <w:rFonts w:ascii="Arial" w:hAnsi="Arial" w:cs="Arial"/>
        </w:rPr>
        <w:t>Milagres CS, Teixeira RA, Lima-Costa MF, et al. Prevalência e fatores associados à presença de anemia em idosos do município de Viçosa (MG), Brasil. Ciênc Saúde Coletiva. 2015;20:3733-41.</w:t>
      </w:r>
    </w:p>
    <w:p w14:paraId="0C8F6033" w14:textId="77777777" w:rsidR="00BD7601" w:rsidRPr="000E6A40" w:rsidRDefault="00BD7601" w:rsidP="006F3AB4">
      <w:pPr>
        <w:pStyle w:val="PargrafodaLista"/>
        <w:widowControl w:val="0"/>
        <w:numPr>
          <w:ilvl w:val="0"/>
          <w:numId w:val="21"/>
        </w:numPr>
        <w:spacing w:after="0" w:line="240" w:lineRule="auto"/>
        <w:rPr>
          <w:rFonts w:ascii="Arial" w:hAnsi="Arial" w:cs="Arial"/>
        </w:rPr>
      </w:pPr>
      <w:r w:rsidRPr="000E6A40">
        <w:rPr>
          <w:rFonts w:ascii="Arial" w:hAnsi="Arial" w:cs="Arial"/>
        </w:rPr>
        <w:t>United Nations Children's Fund, United Nations University, World Health Organization. Iron deficiency anemia: assessment, prevention, and control. Geneva: World Health Organization; 2001.</w:t>
      </w:r>
    </w:p>
    <w:p w14:paraId="736A32E8" w14:textId="77777777" w:rsidR="00BD7601" w:rsidRPr="000E6A40" w:rsidRDefault="00BD7601" w:rsidP="006F3AB4">
      <w:pPr>
        <w:pStyle w:val="PargrafodaLista"/>
        <w:widowControl w:val="0"/>
        <w:numPr>
          <w:ilvl w:val="0"/>
          <w:numId w:val="21"/>
        </w:numPr>
        <w:spacing w:after="0" w:line="240" w:lineRule="auto"/>
        <w:rPr>
          <w:rFonts w:ascii="Arial" w:hAnsi="Arial" w:cs="Arial"/>
        </w:rPr>
      </w:pPr>
      <w:r w:rsidRPr="000E6A40">
        <w:rPr>
          <w:rFonts w:ascii="Arial" w:hAnsi="Arial" w:cs="Arial"/>
        </w:rPr>
        <w:lastRenderedPageBreak/>
        <w:t>Matos JF, Costa JD, Pinheiro FB, et al. O hemograma nas anemias microcíticas e hipocrômicas: aspectos diferenciais. J Bras Patol Med Lab. 2012;48(4):255-8.</w:t>
      </w:r>
    </w:p>
    <w:p w14:paraId="4C2FD8D4" w14:textId="77777777" w:rsidR="00BD7601" w:rsidRPr="000E6A40" w:rsidRDefault="00BD7601" w:rsidP="006F3AB4">
      <w:pPr>
        <w:pStyle w:val="PargrafodaLista"/>
        <w:widowControl w:val="0"/>
        <w:numPr>
          <w:ilvl w:val="0"/>
          <w:numId w:val="21"/>
        </w:numPr>
        <w:spacing w:after="0" w:line="240" w:lineRule="auto"/>
        <w:rPr>
          <w:rFonts w:ascii="Arial" w:hAnsi="Arial" w:cs="Arial"/>
        </w:rPr>
      </w:pPr>
      <w:r w:rsidRPr="000E6A40">
        <w:rPr>
          <w:rFonts w:ascii="Arial" w:hAnsi="Arial" w:cs="Arial"/>
        </w:rPr>
        <w:t>Higa VH, Souza MO, Rodrigues RM. Fatores de riscos e evolução de marcadores hematológicos e bioquímicos de pacientes com insuficiência renal crônica em hemodiálise no estado de Roraima. Health Diversity. 2022;6(1):16-22.</w:t>
      </w:r>
    </w:p>
    <w:p w14:paraId="629E223E" w14:textId="77777777" w:rsidR="00BD7601" w:rsidRPr="000E6A40" w:rsidRDefault="00BD7601" w:rsidP="006F3AB4">
      <w:pPr>
        <w:pStyle w:val="PargrafodaLista"/>
        <w:widowControl w:val="0"/>
        <w:numPr>
          <w:ilvl w:val="0"/>
          <w:numId w:val="21"/>
        </w:numPr>
        <w:spacing w:after="0" w:line="240" w:lineRule="auto"/>
        <w:rPr>
          <w:rFonts w:ascii="Arial" w:hAnsi="Arial" w:cs="Arial"/>
        </w:rPr>
      </w:pPr>
      <w:r w:rsidRPr="000E6A40">
        <w:rPr>
          <w:rFonts w:ascii="Arial" w:hAnsi="Arial" w:cs="Arial"/>
        </w:rPr>
        <w:t>Alves MAR, Gordan PA. Diagnóstico de anemia em pacientes portadores de doença renal crônica. J Bras Nefrol. 2014;36(1):9-12.</w:t>
      </w:r>
    </w:p>
    <w:p w14:paraId="67948D92" w14:textId="77777777" w:rsidR="00BD7601" w:rsidRPr="000E6A40" w:rsidRDefault="00BD7601" w:rsidP="006F3AB4">
      <w:pPr>
        <w:pStyle w:val="PargrafodaLista"/>
        <w:widowControl w:val="0"/>
        <w:numPr>
          <w:ilvl w:val="0"/>
          <w:numId w:val="21"/>
        </w:numPr>
        <w:spacing w:after="0" w:line="240" w:lineRule="auto"/>
        <w:rPr>
          <w:rFonts w:ascii="Arial" w:hAnsi="Arial" w:cs="Arial"/>
        </w:rPr>
      </w:pPr>
      <w:r w:rsidRPr="000E6A40">
        <w:rPr>
          <w:rFonts w:ascii="Arial" w:hAnsi="Arial" w:cs="Arial"/>
        </w:rPr>
        <w:t>Silva MR, Moura LMS, Barjud LL, Batista GS, Filho MLS. Qualidade de vida de pacientes renais crônicos submetidos à hemodiálise: uma revisão integrativa. Brazilian Journal of Health Review. 2020;3(4):9344-9374.</w:t>
      </w:r>
    </w:p>
    <w:p w14:paraId="49080D34" w14:textId="77777777" w:rsidR="00BD7601" w:rsidRPr="000E6A40" w:rsidRDefault="00BD7601" w:rsidP="006F3AB4">
      <w:pPr>
        <w:pStyle w:val="PargrafodaLista"/>
        <w:widowControl w:val="0"/>
        <w:numPr>
          <w:ilvl w:val="0"/>
          <w:numId w:val="21"/>
        </w:numPr>
        <w:spacing w:after="0" w:line="240" w:lineRule="auto"/>
        <w:rPr>
          <w:rFonts w:ascii="Arial" w:hAnsi="Arial" w:cs="Arial"/>
        </w:rPr>
      </w:pPr>
      <w:r w:rsidRPr="000E6A40">
        <w:rPr>
          <w:rFonts w:ascii="Arial" w:hAnsi="Arial" w:cs="Arial"/>
        </w:rPr>
        <w:t>Ozawa, et al. Tratamento da anemia com eritropoetina recombinante humana em pacientes hemodialisados. Rev Fac Cien Méd Sorocaba. 2002;4(1-2):31-37.</w:t>
      </w:r>
    </w:p>
    <w:p w14:paraId="54EF64B2" w14:textId="77777777" w:rsidR="00BD7601" w:rsidRPr="000E6A40" w:rsidRDefault="00BD7601" w:rsidP="006F3AB4">
      <w:pPr>
        <w:pStyle w:val="PargrafodaLista"/>
        <w:widowControl w:val="0"/>
        <w:numPr>
          <w:ilvl w:val="0"/>
          <w:numId w:val="21"/>
        </w:numPr>
        <w:spacing w:after="0" w:line="240" w:lineRule="auto"/>
        <w:rPr>
          <w:rFonts w:ascii="Arial" w:hAnsi="Arial" w:cs="Arial"/>
        </w:rPr>
      </w:pPr>
      <w:r w:rsidRPr="000E6A40">
        <w:rPr>
          <w:rFonts w:ascii="Arial" w:hAnsi="Arial" w:cs="Arial"/>
        </w:rPr>
        <w:t xml:space="preserve">Farinha A, Robalo Nunes A, Mairos J, Fonseca C. Anemia in chronic kidney disease: the state of the art. Acta Med Port [Internet]. 2022 Jul 15 [cited 2024 Oct 14];35(10):758-64. Available from: </w:t>
      </w:r>
      <w:hyperlink r:id="rId27" w:tgtFrame="_new" w:history="1">
        <w:r w:rsidRPr="000E6A40">
          <w:rPr>
            <w:rStyle w:val="Hyperlink"/>
            <w:rFonts w:ascii="Arial" w:hAnsi="Arial" w:cs="Arial"/>
          </w:rPr>
          <w:t>https://www.actamedicaportuguesa.com/revista/index.php/amp/article/view/17284</w:t>
        </w:r>
      </w:hyperlink>
    </w:p>
    <w:p w14:paraId="7EF6F493" w14:textId="77777777" w:rsidR="00BD7601" w:rsidRPr="000E6A40" w:rsidRDefault="00BD7601" w:rsidP="006F3AB4">
      <w:pPr>
        <w:pStyle w:val="PargrafodaLista"/>
        <w:widowControl w:val="0"/>
        <w:numPr>
          <w:ilvl w:val="0"/>
          <w:numId w:val="21"/>
        </w:numPr>
        <w:spacing w:after="0" w:line="240" w:lineRule="auto"/>
        <w:rPr>
          <w:rFonts w:ascii="Arial" w:hAnsi="Arial" w:cs="Arial"/>
        </w:rPr>
      </w:pPr>
      <w:r w:rsidRPr="000E6A40">
        <w:rPr>
          <w:rFonts w:ascii="Arial" w:hAnsi="Arial" w:cs="Arial"/>
        </w:rPr>
        <w:t>Bevilacqua JL, Canziani MEF. Monitoring of hematimetric parameters. Braz J Nephrol. 2014;36(1):13-4.</w:t>
      </w:r>
    </w:p>
    <w:p w14:paraId="6311AB87" w14:textId="77777777" w:rsidR="00BD7601" w:rsidRPr="000E6A40" w:rsidRDefault="00BD7601" w:rsidP="006F3AB4">
      <w:pPr>
        <w:pStyle w:val="PargrafodaLista"/>
        <w:widowControl w:val="0"/>
        <w:numPr>
          <w:ilvl w:val="0"/>
          <w:numId w:val="21"/>
        </w:numPr>
        <w:spacing w:after="0" w:line="240" w:lineRule="auto"/>
        <w:rPr>
          <w:rFonts w:ascii="Arial" w:hAnsi="Arial" w:cs="Arial"/>
        </w:rPr>
      </w:pPr>
      <w:r w:rsidRPr="000E6A40">
        <w:rPr>
          <w:rFonts w:ascii="Arial" w:hAnsi="Arial" w:cs="Arial"/>
        </w:rPr>
        <w:t>Johnson AM. Aminoácidos e proteínas. In: Burtis CA, Ashwood ER, Bruns DE. Fundamentos de Química Clínica. 5ª ed. Rio de Janeiro: Elsevier; 2008. p. 295-325.</w:t>
      </w:r>
    </w:p>
    <w:p w14:paraId="37EE4B43" w14:textId="77777777" w:rsidR="00BD7601" w:rsidRPr="000E6A40" w:rsidRDefault="00BD7601" w:rsidP="006F3AB4">
      <w:pPr>
        <w:pStyle w:val="PargrafodaLista"/>
        <w:widowControl w:val="0"/>
        <w:numPr>
          <w:ilvl w:val="0"/>
          <w:numId w:val="21"/>
        </w:numPr>
        <w:spacing w:after="0" w:line="240" w:lineRule="auto"/>
        <w:rPr>
          <w:rFonts w:ascii="Arial" w:hAnsi="Arial" w:cs="Arial"/>
        </w:rPr>
      </w:pPr>
      <w:r w:rsidRPr="000E6A40">
        <w:rPr>
          <w:rFonts w:ascii="Arial" w:hAnsi="Arial" w:cs="Arial"/>
        </w:rPr>
        <w:t>Cirillo M. Evaluation of glomerular filtration rate and of albuminuria/proteinuria. J Nephrol. 2010;23(2):125-32.</w:t>
      </w:r>
    </w:p>
    <w:p w14:paraId="4BCA0E6C" w14:textId="77777777" w:rsidR="00BD7601" w:rsidRPr="000E6A40" w:rsidRDefault="00BD7601" w:rsidP="006F3AB4">
      <w:pPr>
        <w:pStyle w:val="PargrafodaLista"/>
        <w:widowControl w:val="0"/>
        <w:numPr>
          <w:ilvl w:val="0"/>
          <w:numId w:val="21"/>
        </w:numPr>
        <w:spacing w:after="0" w:line="240" w:lineRule="auto"/>
        <w:rPr>
          <w:rFonts w:ascii="Arial" w:hAnsi="Arial" w:cs="Arial"/>
        </w:rPr>
      </w:pPr>
      <w:r w:rsidRPr="000E6A40">
        <w:rPr>
          <w:rFonts w:ascii="Arial" w:hAnsi="Arial" w:cs="Arial"/>
        </w:rPr>
        <w:t>Porto R, Truitt M. Hiperparatireoidismo secundário: uma complicação da Doença Renal Crônica. RBAC. 2023;48(3). Disponível em: &lt;https://www.rbac.org.br/artigos/hiperparatireoidismo-secundario-uma-complicacao-da-doenca-renal-cronica-48n-3/&gt;. Acesso em: 26 nov. 2023.</w:t>
      </w:r>
    </w:p>
    <w:p w14:paraId="21983135" w14:textId="77777777" w:rsidR="00BD7601" w:rsidRPr="000E6A40" w:rsidRDefault="00BD7601" w:rsidP="006F3AB4">
      <w:pPr>
        <w:pStyle w:val="PargrafodaLista"/>
        <w:widowControl w:val="0"/>
        <w:numPr>
          <w:ilvl w:val="0"/>
          <w:numId w:val="21"/>
        </w:numPr>
        <w:spacing w:after="0" w:line="240" w:lineRule="auto"/>
        <w:rPr>
          <w:rFonts w:ascii="Arial" w:hAnsi="Arial" w:cs="Arial"/>
        </w:rPr>
      </w:pPr>
      <w:r w:rsidRPr="000E6A40">
        <w:rPr>
          <w:rFonts w:ascii="Arial" w:hAnsi="Arial" w:cs="Arial"/>
        </w:rPr>
        <w:t>Kamel KS, Halperin ML, Faber MD, et al. Disorders of Potassium Balance. In: Brenner BM. The Kidney. 6th ed. Philadelphia: WB Saunders Company; 2000.</w:t>
      </w:r>
    </w:p>
    <w:p w14:paraId="66A48E46" w14:textId="77777777" w:rsidR="00BD7601" w:rsidRPr="000E6A40" w:rsidRDefault="00BD7601" w:rsidP="006F3AB4">
      <w:pPr>
        <w:pStyle w:val="PargrafodaLista"/>
        <w:widowControl w:val="0"/>
        <w:numPr>
          <w:ilvl w:val="0"/>
          <w:numId w:val="21"/>
        </w:numPr>
        <w:spacing w:after="0" w:line="240" w:lineRule="auto"/>
        <w:rPr>
          <w:rFonts w:ascii="Arial" w:hAnsi="Arial" w:cs="Arial"/>
        </w:rPr>
      </w:pPr>
      <w:r w:rsidRPr="000E6A40">
        <w:rPr>
          <w:rFonts w:ascii="Arial" w:hAnsi="Arial" w:cs="Arial"/>
        </w:rPr>
        <w:t>Watanabe R. Hyperkalemia in chronic kidney disease. Rev Assoc Med Bras. 2020;66(1).</w:t>
      </w:r>
    </w:p>
    <w:p w14:paraId="51F31355" w14:textId="77777777" w:rsidR="00BD7601" w:rsidRPr="000E6A40" w:rsidRDefault="00BD7601" w:rsidP="006F3AB4">
      <w:pPr>
        <w:pStyle w:val="PargrafodaLista"/>
        <w:widowControl w:val="0"/>
        <w:numPr>
          <w:ilvl w:val="0"/>
          <w:numId w:val="21"/>
        </w:numPr>
        <w:spacing w:after="0" w:line="240" w:lineRule="auto"/>
        <w:rPr>
          <w:rFonts w:ascii="Arial" w:hAnsi="Arial" w:cs="Arial"/>
        </w:rPr>
      </w:pPr>
      <w:r w:rsidRPr="000E6A40">
        <w:rPr>
          <w:rFonts w:ascii="Arial" w:hAnsi="Arial" w:cs="Arial"/>
        </w:rPr>
        <w:t>Zull DN. Disorders of potassium metabolism. Emergency Medicine Clinics of North America. 1989;7(4):771-794.</w:t>
      </w:r>
    </w:p>
    <w:p w14:paraId="7539800A" w14:textId="77777777" w:rsidR="00BD7601" w:rsidRPr="000E6A40" w:rsidRDefault="00BD7601" w:rsidP="006F3AB4">
      <w:pPr>
        <w:pStyle w:val="PargrafodaLista"/>
        <w:widowControl w:val="0"/>
        <w:numPr>
          <w:ilvl w:val="0"/>
          <w:numId w:val="21"/>
        </w:numPr>
        <w:spacing w:after="0" w:line="240" w:lineRule="auto"/>
        <w:rPr>
          <w:rFonts w:ascii="Arial" w:hAnsi="Arial" w:cs="Arial"/>
        </w:rPr>
      </w:pPr>
      <w:r w:rsidRPr="000E6A40">
        <w:rPr>
          <w:rFonts w:ascii="Arial" w:hAnsi="Arial" w:cs="Arial"/>
        </w:rPr>
        <w:t>Paula FJA. A insuficiência óssea na doença renal crônica: papel do paratormônio. Arq Bras Endocrinol Metab. 2009;53(9):1059–1060.</w:t>
      </w:r>
    </w:p>
    <w:p w14:paraId="39F1E982" w14:textId="77777777" w:rsidR="00BD7601" w:rsidRPr="000E6A40" w:rsidRDefault="00BD7601" w:rsidP="006F3AB4">
      <w:pPr>
        <w:pStyle w:val="PargrafodaLista"/>
        <w:widowControl w:val="0"/>
        <w:numPr>
          <w:ilvl w:val="0"/>
          <w:numId w:val="21"/>
        </w:numPr>
        <w:spacing w:after="0" w:line="240" w:lineRule="auto"/>
        <w:rPr>
          <w:rFonts w:ascii="Arial" w:hAnsi="Arial" w:cs="Arial"/>
        </w:rPr>
      </w:pPr>
      <w:r w:rsidRPr="000E6A40">
        <w:rPr>
          <w:rFonts w:ascii="Arial" w:hAnsi="Arial" w:cs="Arial"/>
        </w:rPr>
        <w:t>Paula FJ, Lanna CM, Shuhama T, Foss MC. Effect of metabolic control on parathyroid hormone secretion in diabetic patients. Braz J Med Biol Res. 2001;34(9):1139-1145.</w:t>
      </w:r>
    </w:p>
    <w:p w14:paraId="1097ED08" w14:textId="77777777" w:rsidR="00BD7601" w:rsidRPr="000E6A40" w:rsidRDefault="00BD7601" w:rsidP="006F3AB4">
      <w:pPr>
        <w:pStyle w:val="PargrafodaLista"/>
        <w:widowControl w:val="0"/>
        <w:numPr>
          <w:ilvl w:val="0"/>
          <w:numId w:val="21"/>
        </w:numPr>
        <w:spacing w:after="0" w:line="240" w:lineRule="auto"/>
        <w:rPr>
          <w:rFonts w:ascii="Arial" w:hAnsi="Arial" w:cs="Arial"/>
        </w:rPr>
      </w:pPr>
      <w:r w:rsidRPr="000E6A40">
        <w:rPr>
          <w:rFonts w:ascii="Arial" w:hAnsi="Arial" w:cs="Arial"/>
        </w:rPr>
        <w:t>Leal STC. Correlação dos achados histopatológicos das glândulas paratireoides com as características clínicas e laboratoriais de pacientes com hiperparatireoidismo secundário à insuficiência renal crônica submetidos à paratireoidectomia [dissertação]. Rio de Janeiro: Universidade Federal do Rio de Janeiro; 2007.</w:t>
      </w:r>
    </w:p>
    <w:p w14:paraId="2F6D065A" w14:textId="77777777" w:rsidR="00BD7601" w:rsidRPr="000E6A40" w:rsidRDefault="00BD7601" w:rsidP="006F3AB4">
      <w:pPr>
        <w:pStyle w:val="PargrafodaLista"/>
        <w:widowControl w:val="0"/>
        <w:numPr>
          <w:ilvl w:val="0"/>
          <w:numId w:val="21"/>
        </w:numPr>
        <w:spacing w:after="0" w:line="240" w:lineRule="auto"/>
        <w:rPr>
          <w:rFonts w:ascii="Arial" w:hAnsi="Arial" w:cs="Arial"/>
        </w:rPr>
      </w:pPr>
      <w:r w:rsidRPr="000E6A40">
        <w:rPr>
          <w:rFonts w:ascii="Arial" w:hAnsi="Arial" w:cs="Arial"/>
        </w:rPr>
        <w:t xml:space="preserve">Kim PY, Hernandes FR. Fosfatase alcalina total como marcador de remodelação óssea no paciente com distúrbio mineral e ósseo na doença renal crônica. Santa Marcelina Faculdade; 2022. Disponível em: </w:t>
      </w:r>
      <w:hyperlink r:id="rId28" w:history="1">
        <w:r w:rsidRPr="000E6A40">
          <w:rPr>
            <w:rStyle w:val="Hyperlink"/>
            <w:rFonts w:ascii="Arial" w:hAnsi="Arial" w:cs="Arial"/>
          </w:rPr>
          <w:t>revistaeletronica@santamarcelina.edu.br</w:t>
        </w:r>
      </w:hyperlink>
    </w:p>
    <w:p w14:paraId="04997840" w14:textId="77777777" w:rsidR="00BD7601" w:rsidRPr="000E6A40" w:rsidRDefault="00BD7601" w:rsidP="006F3AB4">
      <w:pPr>
        <w:pStyle w:val="PargrafodaLista"/>
        <w:widowControl w:val="0"/>
        <w:numPr>
          <w:ilvl w:val="0"/>
          <w:numId w:val="21"/>
        </w:numPr>
        <w:spacing w:after="0" w:line="240" w:lineRule="auto"/>
        <w:rPr>
          <w:rFonts w:ascii="Arial" w:hAnsi="Arial" w:cs="Arial"/>
        </w:rPr>
      </w:pPr>
      <w:r w:rsidRPr="000E6A40">
        <w:rPr>
          <w:rFonts w:ascii="Arial" w:hAnsi="Arial" w:cs="Arial"/>
        </w:rPr>
        <w:t>Stevens LA, Levey AS. Measurement of kidney function. Med Clin North Am. 2005;89(3):457-473.</w:t>
      </w:r>
    </w:p>
    <w:p w14:paraId="0EA6E2A7" w14:textId="77777777" w:rsidR="00BD7601" w:rsidRPr="000E6A40" w:rsidRDefault="00BD7601" w:rsidP="006F3AB4">
      <w:pPr>
        <w:pStyle w:val="PargrafodaLista"/>
        <w:widowControl w:val="0"/>
        <w:numPr>
          <w:ilvl w:val="0"/>
          <w:numId w:val="21"/>
        </w:numPr>
        <w:spacing w:after="0" w:line="240" w:lineRule="auto"/>
        <w:rPr>
          <w:rFonts w:ascii="Arial" w:hAnsi="Arial" w:cs="Arial"/>
        </w:rPr>
      </w:pPr>
      <w:r w:rsidRPr="000E6A40">
        <w:rPr>
          <w:rFonts w:ascii="Arial" w:hAnsi="Arial" w:cs="Arial"/>
        </w:rPr>
        <w:t>Vidigal PG. Investigação laboratorial do paciente com disfunção renal. In: Erichsen E, Viana LG, Faria RMD, Santos SME, eds. Medicina Laboratorial para o Clínico. 1a ed. v. 1. p. 439-468; 2009.</w:t>
      </w:r>
    </w:p>
    <w:p w14:paraId="3351EB5F" w14:textId="77777777" w:rsidR="00BD7601" w:rsidRPr="000E6A40" w:rsidRDefault="00BD7601" w:rsidP="006F3AB4">
      <w:pPr>
        <w:pStyle w:val="PargrafodaLista"/>
        <w:widowControl w:val="0"/>
        <w:numPr>
          <w:ilvl w:val="0"/>
          <w:numId w:val="21"/>
        </w:numPr>
        <w:spacing w:after="0" w:line="240" w:lineRule="auto"/>
        <w:rPr>
          <w:rFonts w:ascii="Arial" w:hAnsi="Arial" w:cs="Arial"/>
        </w:rPr>
      </w:pPr>
      <w:r w:rsidRPr="000E6A40">
        <w:rPr>
          <w:rFonts w:ascii="Arial" w:hAnsi="Arial" w:cs="Arial"/>
        </w:rPr>
        <w:t>Lima ABMM, Oliveira SS, Silva AB, et al. Acompanhamento dos marcadores ureia e creatinina me pacientes pré e pós diálise. Rev Multidiscip Saúde. 2021;2(1).</w:t>
      </w:r>
    </w:p>
    <w:p w14:paraId="68BF7905" w14:textId="77777777" w:rsidR="00BD7601" w:rsidRPr="000E6A40" w:rsidRDefault="00BD7601" w:rsidP="006F3AB4">
      <w:pPr>
        <w:jc w:val="both"/>
        <w:rPr>
          <w:rFonts w:ascii="Arial" w:hAnsi="Arial" w:cs="Arial"/>
          <w:sz w:val="22"/>
          <w:szCs w:val="22"/>
        </w:rPr>
      </w:pPr>
    </w:p>
    <w:p w14:paraId="6638AAE4" w14:textId="77777777" w:rsidR="00A400CE" w:rsidRPr="000E6A40" w:rsidRDefault="00A400CE" w:rsidP="006F3AB4">
      <w:pPr>
        <w:jc w:val="both"/>
        <w:rPr>
          <w:rFonts w:ascii="Arial" w:hAnsi="Arial" w:cs="Arial"/>
          <w:sz w:val="22"/>
          <w:szCs w:val="22"/>
        </w:rPr>
      </w:pPr>
    </w:p>
    <w:sectPr w:rsidR="00A400CE" w:rsidRPr="000E6A40" w:rsidSect="00B94604">
      <w:headerReference w:type="default" r:id="rId29"/>
      <w:footerReference w:type="default" r:id="rId30"/>
      <w:type w:val="continuous"/>
      <w:pgSz w:w="11906" w:h="16838" w:code="9"/>
      <w:pgMar w:top="1134" w:right="1134" w:bottom="0" w:left="1134" w:header="709" w:footer="709" w:gutter="0"/>
      <w:cols w:space="28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77F4E3" w14:textId="77777777" w:rsidR="00925803" w:rsidRDefault="00925803" w:rsidP="009A09B2">
      <w:r>
        <w:separator/>
      </w:r>
    </w:p>
  </w:endnote>
  <w:endnote w:type="continuationSeparator" w:id="0">
    <w:p w14:paraId="390A6E30" w14:textId="77777777" w:rsidR="00925803" w:rsidRDefault="00925803" w:rsidP="009A09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Noto Sans Symbols">
    <w:altName w:val="Times New Roman"/>
    <w:charset w:val="00"/>
    <w:family w:val="auto"/>
    <w:pitch w:val="default"/>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aramond 3 LT Std">
    <w:altName w:val="Cambria"/>
    <w:panose1 w:val="00000000000000000000"/>
    <w:charset w:val="00"/>
    <w:family w:val="roman"/>
    <w:notTrueType/>
    <w:pitch w:val="default"/>
    <w:sig w:usb0="00000003" w:usb1="00000000" w:usb2="00000000" w:usb3="00000000" w:csb0="00000001" w:csb1="00000000"/>
  </w:font>
  <w:font w:name="Source Sans Pro">
    <w:charset w:val="00"/>
    <w:family w:val="swiss"/>
    <w:pitch w:val="variable"/>
    <w:sig w:usb0="600002F7" w:usb1="02000001" w:usb2="00000000" w:usb3="00000000" w:csb0="0000019F" w:csb1="00000000"/>
  </w:font>
  <w:font w:name="Garamond">
    <w:panose1 w:val="02020404030301010803"/>
    <w:charset w:val="00"/>
    <w:family w:val="roman"/>
    <w:pitch w:val="variable"/>
    <w:sig w:usb0="00000287" w:usb1="00000000" w:usb2="00000000" w:usb3="00000000" w:csb0="0000009F" w:csb1="00000000"/>
  </w:font>
  <w:font w:name="Arial Unicode MS">
    <w:altName w:val="Arial"/>
    <w:panose1 w:val="020B0604020202020204"/>
    <w:charset w:val="80"/>
    <w:family w:val="swiss"/>
    <w:pitch w:val="variable"/>
    <w:sig w:usb0="F7FFAFFF" w:usb1="E9DFFFFF" w:usb2="0000003F" w:usb3="00000000" w:csb0="003F01FF" w:csb1="00000000"/>
  </w:font>
  <w:font w:name="Omni">
    <w:altName w:val="Calibri"/>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Arial" w:hAnsi="Arial" w:cs="Arial"/>
        <w:b/>
        <w:color w:val="FFFFFF" w:themeColor="background1"/>
        <w:sz w:val="10"/>
      </w:rPr>
      <w:id w:val="-1242104861"/>
      <w:docPartObj>
        <w:docPartGallery w:val="Page Numbers (Bottom of Page)"/>
        <w:docPartUnique/>
      </w:docPartObj>
    </w:sdtPr>
    <w:sdtEndPr/>
    <w:sdtContent>
      <w:p w14:paraId="7D602853" w14:textId="538C8703" w:rsidR="00734797" w:rsidRPr="00CA7157" w:rsidRDefault="002E36DB" w:rsidP="000843B7">
        <w:pPr>
          <w:pStyle w:val="Rodap"/>
          <w:tabs>
            <w:tab w:val="clear" w:pos="4252"/>
            <w:tab w:val="clear" w:pos="8504"/>
            <w:tab w:val="left" w:pos="1345"/>
          </w:tabs>
          <w:rPr>
            <w:rFonts w:ascii="Arial" w:hAnsi="Arial" w:cs="Arial"/>
            <w:b/>
            <w:color w:val="FFFFFF" w:themeColor="background1"/>
            <w:sz w:val="10"/>
          </w:rPr>
        </w:pPr>
        <w:r>
          <w:rPr>
            <w:rFonts w:ascii="Arial" w:hAnsi="Arial" w:cs="Arial"/>
            <w:b/>
            <w:noProof/>
            <w:color w:val="FFFFFF" w:themeColor="background1"/>
            <w:sz w:val="10"/>
          </w:rPr>
          <mc:AlternateContent>
            <mc:Choice Requires="wpg">
              <w:drawing>
                <wp:anchor distT="0" distB="0" distL="114300" distR="114300" simplePos="0" relativeHeight="251664384" behindDoc="0" locked="0" layoutInCell="1" allowOverlap="1" wp14:anchorId="50ACBC39" wp14:editId="2A211E1A">
                  <wp:simplePos x="0" y="0"/>
                  <wp:positionH relativeFrom="rightMargin">
                    <wp:align>center</wp:align>
                  </wp:positionH>
                  <wp:positionV relativeFrom="bottomMargin">
                    <wp:align>center</wp:align>
                  </wp:positionV>
                  <wp:extent cx="474980" cy="438150"/>
                  <wp:effectExtent l="0" t="0" r="0" b="0"/>
                  <wp:wrapNone/>
                  <wp:docPr id="10" name="Group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74980" cy="438150"/>
                            <a:chOff x="726" y="14496"/>
                            <a:chExt cx="659" cy="690"/>
                          </a:xfrm>
                        </wpg:grpSpPr>
                        <wps:wsp>
                          <wps:cNvPr id="13" name="Rectangle 53"/>
                          <wps:cNvSpPr>
                            <a:spLocks noChangeArrowheads="1"/>
                          </wps:cNvSpPr>
                          <wps:spPr bwMode="auto">
                            <a:xfrm>
                              <a:off x="831" y="14552"/>
                              <a:ext cx="512" cy="526"/>
                            </a:xfrm>
                            <a:prstGeom prst="rect">
                              <a:avLst/>
                            </a:prstGeom>
                            <a:solidFill>
                              <a:srgbClr val="943634"/>
                            </a:solidFill>
                            <a:ln w="9525">
                              <a:solidFill>
                                <a:srgbClr val="943634"/>
                              </a:solidFill>
                              <a:miter lim="800000"/>
                              <a:headEnd/>
                              <a:tailEnd/>
                            </a:ln>
                          </wps:spPr>
                          <wps:bodyPr rot="0" vert="horz" wrap="square" lIns="91440" tIns="45720" rIns="91440" bIns="45720" anchor="t" anchorCtr="0" upright="1">
                            <a:noAutofit/>
                          </wps:bodyPr>
                        </wps:wsp>
                        <wps:wsp>
                          <wps:cNvPr id="15" name="Rectangle 54"/>
                          <wps:cNvSpPr>
                            <a:spLocks noChangeArrowheads="1"/>
                          </wps:cNvSpPr>
                          <wps:spPr bwMode="auto">
                            <a:xfrm>
                              <a:off x="831" y="15117"/>
                              <a:ext cx="512" cy="43"/>
                            </a:xfrm>
                            <a:prstGeom prst="rect">
                              <a:avLst/>
                            </a:prstGeom>
                            <a:solidFill>
                              <a:srgbClr val="943634"/>
                            </a:solidFill>
                            <a:ln w="9525">
                              <a:solidFill>
                                <a:srgbClr val="943634"/>
                              </a:solidFill>
                              <a:miter lim="800000"/>
                              <a:headEnd/>
                              <a:tailEnd/>
                            </a:ln>
                          </wps:spPr>
                          <wps:bodyPr rot="0" vert="horz" wrap="square" lIns="91440" tIns="45720" rIns="91440" bIns="45720" anchor="t" anchorCtr="0" upright="1">
                            <a:noAutofit/>
                          </wps:bodyPr>
                        </wps:wsp>
                        <wps:wsp>
                          <wps:cNvPr id="16" name="Text Box 55"/>
                          <wps:cNvSpPr txBox="1">
                            <a:spLocks noChangeArrowheads="1"/>
                          </wps:cNvSpPr>
                          <wps:spPr bwMode="auto">
                            <a:xfrm>
                              <a:off x="726" y="14496"/>
                              <a:ext cx="659" cy="690"/>
                            </a:xfrm>
                            <a:prstGeom prst="rect">
                              <a:avLst/>
                            </a:prstGeom>
                            <a:solidFill>
                              <a:schemeClr val="tx2">
                                <a:lumMod val="75000"/>
                                <a:lumOff val="0"/>
                              </a:scheme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FC54352" w14:textId="51B9AB35" w:rsidR="00734797" w:rsidRPr="00C53EEB" w:rsidRDefault="00960905" w:rsidP="00853110">
                                <w:pPr>
                                  <w:pStyle w:val="Rodap"/>
                                  <w:jc w:val="center"/>
                                  <w:rPr>
                                    <w:rFonts w:ascii="Arial" w:hAnsi="Arial" w:cs="Arial"/>
                                    <w:b/>
                                    <w:bCs/>
                                    <w:iCs/>
                                    <w:color w:val="FFFFFF" w:themeColor="background1"/>
                                    <w:sz w:val="36"/>
                                    <w:szCs w:val="36"/>
                                  </w:rPr>
                                </w:pPr>
                                <w:r w:rsidRPr="00C53EEB">
                                  <w:rPr>
                                    <w:rFonts w:ascii="Arial" w:hAnsi="Arial" w:cs="Arial"/>
                                    <w:b/>
                                    <w:sz w:val="22"/>
                                    <w:szCs w:val="22"/>
                                  </w:rPr>
                                  <w:fldChar w:fldCharType="begin"/>
                                </w:r>
                                <w:r w:rsidR="00734797" w:rsidRPr="00C53EEB">
                                  <w:rPr>
                                    <w:rFonts w:ascii="Arial" w:hAnsi="Arial" w:cs="Arial"/>
                                    <w:b/>
                                  </w:rPr>
                                  <w:instrText>PAGE    \* MERGEFORMAT</w:instrText>
                                </w:r>
                                <w:r w:rsidRPr="00C53EEB">
                                  <w:rPr>
                                    <w:rFonts w:ascii="Arial" w:hAnsi="Arial" w:cs="Arial"/>
                                    <w:b/>
                                    <w:sz w:val="22"/>
                                    <w:szCs w:val="22"/>
                                  </w:rPr>
                                  <w:fldChar w:fldCharType="separate"/>
                                </w:r>
                                <w:r w:rsidR="00285E7A" w:rsidRPr="00285E7A">
                                  <w:rPr>
                                    <w:rFonts w:ascii="Arial" w:hAnsi="Arial" w:cs="Arial"/>
                                    <w:b/>
                                    <w:bCs/>
                                    <w:iCs/>
                                    <w:noProof/>
                                    <w:color w:val="FFFFFF" w:themeColor="background1"/>
                                    <w:sz w:val="36"/>
                                    <w:szCs w:val="36"/>
                                  </w:rPr>
                                  <w:t>1</w:t>
                                </w:r>
                                <w:r w:rsidRPr="00C53EEB">
                                  <w:rPr>
                                    <w:rFonts w:ascii="Arial" w:hAnsi="Arial" w:cs="Arial"/>
                                    <w:b/>
                                    <w:bCs/>
                                    <w:iCs/>
                                    <w:color w:val="FFFFFF" w:themeColor="background1"/>
                                    <w:sz w:val="36"/>
                                    <w:szCs w:val="36"/>
                                  </w:rPr>
                                  <w:fldChar w:fldCharType="end"/>
                                </w:r>
                              </w:p>
                            </w:txbxContent>
                          </wps:txbx>
                          <wps:bodyPr rot="0" vert="horz" wrap="square" lIns="54864" tIns="0" rIns="54864" bIns="0" anchor="ctr"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0ACBC39" id="Group 5" o:spid="_x0000_s1030" style="position:absolute;margin-left:0;margin-top:0;width:37.4pt;height:34.5pt;z-index:251664384;mso-position-horizontal:center;mso-position-horizontal-relative:right-margin-area;mso-position-vertical:center;mso-position-vertical-relative:bottom-margin-area" coordorigin="726,14496" coordsize="659,6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">
                  <v:rect id="Rectangle 53" o:spid="_x0000_s1031" style="position:absolute;left:831;top:14552;width:512;height:5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" fillcolor="#943634" strokecolor="#943634"/>
                  <v:rect id="Rectangle 54" o:spid="_x0000_s1032" style="position:absolute;left:831;top:15117;width:512;height: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" fillcolor="#943634" strokecolor="#943634"/>
                  <v:shapetype id="_x0000_t202" coordsize="21600,21600" o:spt="202" path="m,l,21600r21600,l21600,xe">
                    <v:stroke joinstyle="miter"/>
                    <v:path gradientshapeok="t" o:connecttype="rect"/>
                  </v:shapetype>
                  <v:shape id="Text Box 55" o:spid="_x0000_s1033" type="#_x0000_t202" style="position:absolute;left:726;top:14496;width:659;height:69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" fillcolor="#17365d [2415]" stroked="f">
                    <v:textbox inset="4.32pt,0,4.32pt,0">
                      <w:txbxContent>
                        <w:p w14:paraId="4FC54352" w14:textId="51B9AB35" w:rsidR="00734797" w:rsidRPr="00C53EEB" w:rsidRDefault="00960905" w:rsidP="00853110">
                          <w:pPr>
                            <w:pStyle w:val="Rodap"/>
                            <w:jc w:val="center"/>
                            <w:rPr>
                              <w:rFonts w:ascii="Arial" w:hAnsi="Arial" w:cs="Arial"/>
                              <w:b/>
                              <w:bCs/>
                              <w:iCs/>
                              <w:color w:val="FFFFFF" w:themeColor="background1"/>
                              <w:sz w:val="36"/>
                              <w:szCs w:val="36"/>
                            </w:rPr>
                          </w:pPr>
                          <w:r w:rsidRPr="00C53EEB">
                            <w:rPr>
                              <w:rFonts w:ascii="Arial" w:hAnsi="Arial" w:cs="Arial"/>
                              <w:b/>
                              <w:sz w:val="22"/>
                              <w:szCs w:val="22"/>
                            </w:rPr>
                            <w:fldChar w:fldCharType="begin"/>
                          </w:r>
                          <w:r w:rsidR="00734797" w:rsidRPr="00C53EEB">
                            <w:rPr>
                              <w:rFonts w:ascii="Arial" w:hAnsi="Arial" w:cs="Arial"/>
                              <w:b/>
                            </w:rPr>
                            <w:instrText>PAGE    \* MERGEFORMAT</w:instrText>
                          </w:r>
                          <w:r w:rsidRPr="00C53EEB">
                            <w:rPr>
                              <w:rFonts w:ascii="Arial" w:hAnsi="Arial" w:cs="Arial"/>
                              <w:b/>
                              <w:sz w:val="22"/>
                              <w:szCs w:val="22"/>
                            </w:rPr>
                            <w:fldChar w:fldCharType="separate"/>
                          </w:r>
                          <w:r w:rsidR="00285E7A" w:rsidRPr="00285E7A">
                            <w:rPr>
                              <w:rFonts w:ascii="Arial" w:hAnsi="Arial" w:cs="Arial"/>
                              <w:b/>
                              <w:bCs/>
                              <w:iCs/>
                              <w:noProof/>
                              <w:color w:val="FFFFFF" w:themeColor="background1"/>
                              <w:sz w:val="36"/>
                              <w:szCs w:val="36"/>
                            </w:rPr>
                            <w:t>1</w:t>
                          </w:r>
                          <w:r w:rsidRPr="00C53EEB">
                            <w:rPr>
                              <w:rFonts w:ascii="Arial" w:hAnsi="Arial" w:cs="Arial"/>
                              <w:b/>
                              <w:bCs/>
                              <w:iCs/>
                              <w:color w:val="FFFFFF" w:themeColor="background1"/>
                              <w:sz w:val="36"/>
                              <w:szCs w:val="36"/>
                            </w:rPr>
                            <w:fldChar w:fldCharType="end"/>
                          </w:r>
                        </w:p>
                      </w:txbxContent>
                    </v:textbox>
                  </v:shape>
                  <w10:wrap anchorx="margin" anchory="margin"/>
                </v:group>
              </w:pict>
            </mc:Fallback>
          </mc:AlternateContent>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55323350"/>
      <w:docPartObj>
        <w:docPartGallery w:val="Page Numbers (Bottom of Page)"/>
        <w:docPartUnique/>
      </w:docPartObj>
    </w:sdtPr>
    <w:sdtEndPr/>
    <w:sdtContent>
      <w:p w14:paraId="02D2A3AD" w14:textId="31195E7D" w:rsidR="00734797" w:rsidRPr="00E162FF" w:rsidRDefault="002E36DB" w:rsidP="00345342">
        <w:pPr>
          <w:pStyle w:val="Rodap"/>
        </w:pPr>
        <w:r>
          <w:rPr>
            <w:noProof/>
          </w:rPr>
          <mc:AlternateContent>
            <mc:Choice Requires="wpg">
              <w:drawing>
                <wp:anchor distT="0" distB="0" distL="114300" distR="114300" simplePos="0" relativeHeight="251668480" behindDoc="0" locked="0" layoutInCell="1" allowOverlap="1" wp14:anchorId="0DBDA66F" wp14:editId="08E4157F">
                  <wp:simplePos x="0" y="0"/>
                  <wp:positionH relativeFrom="rightMargin">
                    <wp:align>center</wp:align>
                  </wp:positionH>
                  <wp:positionV relativeFrom="bottomMargin">
                    <wp:align>center</wp:align>
                  </wp:positionV>
                  <wp:extent cx="494030" cy="438150"/>
                  <wp:effectExtent l="0" t="0" r="0" b="0"/>
                  <wp:wrapNone/>
                  <wp:docPr id="3" name="Group 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94030" cy="438150"/>
                            <a:chOff x="726" y="14496"/>
                            <a:chExt cx="659" cy="690"/>
                          </a:xfrm>
                        </wpg:grpSpPr>
                        <wps:wsp>
                          <wps:cNvPr id="5" name="Rectangle 53"/>
                          <wps:cNvSpPr>
                            <a:spLocks noChangeArrowheads="1"/>
                          </wps:cNvSpPr>
                          <wps:spPr bwMode="auto">
                            <a:xfrm>
                              <a:off x="831" y="14552"/>
                              <a:ext cx="512" cy="526"/>
                            </a:xfrm>
                            <a:prstGeom prst="rect">
                              <a:avLst/>
                            </a:prstGeom>
                            <a:solidFill>
                              <a:schemeClr val="tx2">
                                <a:lumMod val="75000"/>
                                <a:lumOff val="0"/>
                              </a:schemeClr>
                            </a:solidFill>
                            <a:ln w="9525">
                              <a:solidFill>
                                <a:srgbClr val="943634"/>
                              </a:solidFill>
                              <a:miter lim="800000"/>
                              <a:headEnd/>
                              <a:tailEnd/>
                            </a:ln>
                          </wps:spPr>
                          <wps:bodyPr rot="0" vert="horz" wrap="square" lIns="91440" tIns="45720" rIns="91440" bIns="45720" anchor="t" anchorCtr="0" upright="1">
                            <a:noAutofit/>
                          </wps:bodyPr>
                        </wps:wsp>
                        <wps:wsp>
                          <wps:cNvPr id="6" name="Rectangle 54"/>
                          <wps:cNvSpPr>
                            <a:spLocks noChangeArrowheads="1"/>
                          </wps:cNvSpPr>
                          <wps:spPr bwMode="auto">
                            <a:xfrm>
                              <a:off x="831" y="15117"/>
                              <a:ext cx="512" cy="43"/>
                            </a:xfrm>
                            <a:prstGeom prst="rect">
                              <a:avLst/>
                            </a:prstGeom>
                            <a:solidFill>
                              <a:schemeClr val="tx2">
                                <a:lumMod val="75000"/>
                                <a:lumOff val="0"/>
                              </a:schemeClr>
                            </a:solidFill>
                            <a:ln w="9525">
                              <a:solidFill>
                                <a:srgbClr val="943634"/>
                              </a:solidFill>
                              <a:miter lim="800000"/>
                              <a:headEnd/>
                              <a:tailEnd/>
                            </a:ln>
                          </wps:spPr>
                          <wps:bodyPr rot="0" vert="horz" wrap="square" lIns="91440" tIns="45720" rIns="91440" bIns="45720" anchor="t" anchorCtr="0" upright="1">
                            <a:noAutofit/>
                          </wps:bodyPr>
                        </wps:wsp>
                        <wps:wsp>
                          <wps:cNvPr id="7" name="Text Box 55"/>
                          <wps:cNvSpPr txBox="1">
                            <a:spLocks noChangeArrowheads="1"/>
                          </wps:cNvSpPr>
                          <wps:spPr bwMode="auto">
                            <a:xfrm>
                              <a:off x="726" y="14496"/>
                              <a:ext cx="659" cy="690"/>
                            </a:xfrm>
                            <a:prstGeom prst="rect">
                              <a:avLst/>
                            </a:prstGeom>
                            <a:solidFill>
                              <a:schemeClr val="tx2">
                                <a:lumMod val="75000"/>
                                <a:lumOff val="0"/>
                              </a:scheme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2C26246" w14:textId="1875970A" w:rsidR="00734797" w:rsidRPr="00310B38" w:rsidRDefault="00960905" w:rsidP="00853110">
                                <w:pPr>
                                  <w:pStyle w:val="Rodap"/>
                                  <w:jc w:val="center"/>
                                  <w:rPr>
                                    <w:rFonts w:ascii="Arial" w:hAnsi="Arial" w:cs="Arial"/>
                                    <w:b/>
                                    <w:bCs/>
                                    <w:iCs/>
                                    <w:color w:val="FFFFFF" w:themeColor="background1"/>
                                    <w:sz w:val="36"/>
                                    <w:szCs w:val="36"/>
                                  </w:rPr>
                                </w:pPr>
                                <w:r w:rsidRPr="00310B38">
                                  <w:rPr>
                                    <w:rFonts w:ascii="Arial" w:hAnsi="Arial" w:cs="Arial"/>
                                    <w:b/>
                                    <w:sz w:val="22"/>
                                    <w:szCs w:val="22"/>
                                  </w:rPr>
                                  <w:fldChar w:fldCharType="begin"/>
                                </w:r>
                                <w:r w:rsidR="00734797" w:rsidRPr="00310B38">
                                  <w:rPr>
                                    <w:rFonts w:ascii="Arial" w:hAnsi="Arial" w:cs="Arial"/>
                                    <w:b/>
                                  </w:rPr>
                                  <w:instrText>PAGE    \* MERGEFORMAT</w:instrText>
                                </w:r>
                                <w:r w:rsidRPr="00310B38">
                                  <w:rPr>
                                    <w:rFonts w:ascii="Arial" w:hAnsi="Arial" w:cs="Arial"/>
                                    <w:b/>
                                    <w:sz w:val="22"/>
                                    <w:szCs w:val="22"/>
                                  </w:rPr>
                                  <w:fldChar w:fldCharType="separate"/>
                                </w:r>
                                <w:r w:rsidR="00285E7A" w:rsidRPr="00285E7A">
                                  <w:rPr>
                                    <w:rFonts w:ascii="Arial" w:hAnsi="Arial" w:cs="Arial"/>
                                    <w:b/>
                                    <w:bCs/>
                                    <w:iCs/>
                                    <w:noProof/>
                                    <w:color w:val="FFFFFF" w:themeColor="background1"/>
                                    <w:sz w:val="36"/>
                                    <w:szCs w:val="36"/>
                                  </w:rPr>
                                  <w:t>15</w:t>
                                </w:r>
                                <w:r w:rsidRPr="00310B38">
                                  <w:rPr>
                                    <w:rFonts w:ascii="Arial" w:hAnsi="Arial" w:cs="Arial"/>
                                    <w:b/>
                                    <w:bCs/>
                                    <w:iCs/>
                                    <w:color w:val="FFFFFF" w:themeColor="background1"/>
                                    <w:sz w:val="36"/>
                                    <w:szCs w:val="36"/>
                                  </w:rPr>
                                  <w:fldChar w:fldCharType="end"/>
                                </w:r>
                              </w:p>
                            </w:txbxContent>
                          </wps:txbx>
                          <wps:bodyPr rot="0" vert="horz" wrap="square" lIns="54864" tIns="0" rIns="54864" bIns="0" anchor="ctr"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DBDA66F" id="Group 16" o:spid="_x0000_s1034" style="position:absolute;margin-left:0;margin-top:0;width:38.9pt;height:34.5pt;z-index:251668480;mso-position-horizontal:center;mso-position-horizontal-relative:right-margin-area;mso-position-vertical:center;mso-position-vertical-relative:bottom-margin-area" coordorigin="726,14496" coordsize="659,6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">
                  <v:rect id="Rectangle 53" o:spid="_x0000_s1035" style="position:absolute;left:831;top:14552;width:512;height:5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" fillcolor="#17365d [2415]" strokecolor="#943634"/>
                  <v:rect id="Rectangle 54" o:spid="_x0000_s1036" style="position:absolute;left:831;top:15117;width:512;height: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" fillcolor="#17365d [2415]" strokecolor="#943634"/>
                  <v:shapetype id="_x0000_t202" coordsize="21600,21600" o:spt="202" path="m,l,21600r21600,l21600,xe">
                    <v:stroke joinstyle="miter"/>
                    <v:path gradientshapeok="t" o:connecttype="rect"/>
                  </v:shapetype>
                  <v:shape id="Text Box 55" o:spid="_x0000_s1037" type="#_x0000_t202" style="position:absolute;left:726;top:14496;width:659;height:69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" fillcolor="#17365d [2415]" stroked="f">
                    <v:textbox inset="4.32pt,0,4.32pt,0">
                      <w:txbxContent>
                        <w:p w14:paraId="72C26246" w14:textId="1875970A" w:rsidR="00734797" w:rsidRPr="00310B38" w:rsidRDefault="00960905" w:rsidP="00853110">
                          <w:pPr>
                            <w:pStyle w:val="Rodap"/>
                            <w:jc w:val="center"/>
                            <w:rPr>
                              <w:rFonts w:ascii="Arial" w:hAnsi="Arial" w:cs="Arial"/>
                              <w:b/>
                              <w:bCs/>
                              <w:iCs/>
                              <w:color w:val="FFFFFF" w:themeColor="background1"/>
                              <w:sz w:val="36"/>
                              <w:szCs w:val="36"/>
                            </w:rPr>
                          </w:pPr>
                          <w:r w:rsidRPr="00310B38">
                            <w:rPr>
                              <w:rFonts w:ascii="Arial" w:hAnsi="Arial" w:cs="Arial"/>
                              <w:b/>
                              <w:sz w:val="22"/>
                              <w:szCs w:val="22"/>
                            </w:rPr>
                            <w:fldChar w:fldCharType="begin"/>
                          </w:r>
                          <w:r w:rsidR="00734797" w:rsidRPr="00310B38">
                            <w:rPr>
                              <w:rFonts w:ascii="Arial" w:hAnsi="Arial" w:cs="Arial"/>
                              <w:b/>
                            </w:rPr>
                            <w:instrText>PAGE    \* MERGEFORMAT</w:instrText>
                          </w:r>
                          <w:r w:rsidRPr="00310B38">
                            <w:rPr>
                              <w:rFonts w:ascii="Arial" w:hAnsi="Arial" w:cs="Arial"/>
                              <w:b/>
                              <w:sz w:val="22"/>
                              <w:szCs w:val="22"/>
                            </w:rPr>
                            <w:fldChar w:fldCharType="separate"/>
                          </w:r>
                          <w:r w:rsidR="00285E7A" w:rsidRPr="00285E7A">
                            <w:rPr>
                              <w:rFonts w:ascii="Arial" w:hAnsi="Arial" w:cs="Arial"/>
                              <w:b/>
                              <w:bCs/>
                              <w:iCs/>
                              <w:noProof/>
                              <w:color w:val="FFFFFF" w:themeColor="background1"/>
                              <w:sz w:val="36"/>
                              <w:szCs w:val="36"/>
                            </w:rPr>
                            <w:t>15</w:t>
                          </w:r>
                          <w:r w:rsidRPr="00310B38">
                            <w:rPr>
                              <w:rFonts w:ascii="Arial" w:hAnsi="Arial" w:cs="Arial"/>
                              <w:b/>
                              <w:bCs/>
                              <w:iCs/>
                              <w:color w:val="FFFFFF" w:themeColor="background1"/>
                              <w:sz w:val="36"/>
                              <w:szCs w:val="36"/>
                            </w:rPr>
                            <w:fldChar w:fldCharType="end"/>
                          </w:r>
                        </w:p>
                      </w:txbxContent>
                    </v:textbox>
                  </v:shape>
                  <w10:wrap anchorx="margin" anchory="margin"/>
                </v:group>
              </w:pict>
            </mc:Fallback>
          </mc:AlternateConten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ADA109" w14:textId="77777777" w:rsidR="00925803" w:rsidRDefault="00925803" w:rsidP="009A09B2">
      <w:r>
        <w:separator/>
      </w:r>
    </w:p>
  </w:footnote>
  <w:footnote w:type="continuationSeparator" w:id="0">
    <w:p w14:paraId="11D12CCF" w14:textId="77777777" w:rsidR="00925803" w:rsidRDefault="00925803" w:rsidP="009A09B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C1EB32" w14:textId="12EBDABA" w:rsidR="002F3981" w:rsidRDefault="00411DCB" w:rsidP="002F3981">
    <w:pPr>
      <w:pStyle w:val="Cabealho"/>
      <w:jc w:val="right"/>
      <w:rPr>
        <w:color w:val="4F81BD" w:themeColor="accent1"/>
      </w:rPr>
    </w:pPr>
    <w:r>
      <w:rPr>
        <w:noProof/>
      </w:rPr>
      <mc:AlternateContent>
        <mc:Choice Requires="wps">
          <w:drawing>
            <wp:anchor distT="0" distB="0" distL="114300" distR="114300" simplePos="0" relativeHeight="251671552" behindDoc="0" locked="0" layoutInCell="1" allowOverlap="1" wp14:anchorId="0451C986" wp14:editId="06364B24">
              <wp:simplePos x="0" y="0"/>
              <wp:positionH relativeFrom="column">
                <wp:posOffset>-232810</wp:posOffset>
              </wp:positionH>
              <wp:positionV relativeFrom="paragraph">
                <wp:posOffset>-243606</wp:posOffset>
              </wp:positionV>
              <wp:extent cx="2979654" cy="308610"/>
              <wp:effectExtent l="0" t="0" r="11430" b="15240"/>
              <wp:wrapNone/>
              <wp:docPr id="17" name="Arredondar Retângulo em um Canto Único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979654" cy="308610"/>
                      </a:xfrm>
                      <a:custGeom>
                        <a:avLst/>
                        <a:gdLst>
                          <a:gd name="T0" fmla="*/ 0 w 3348842"/>
                          <a:gd name="T1" fmla="*/ 0 h 308758"/>
                          <a:gd name="T2" fmla="*/ 3297381 w 3348842"/>
                          <a:gd name="T3" fmla="*/ 0 h 308758"/>
                          <a:gd name="T4" fmla="*/ 3348842 w 3348842"/>
                          <a:gd name="T5" fmla="*/ 51461 h 308758"/>
                          <a:gd name="T6" fmla="*/ 3348842 w 3348842"/>
                          <a:gd name="T7" fmla="*/ 308758 h 308758"/>
                          <a:gd name="T8" fmla="*/ 0 w 3348842"/>
                          <a:gd name="T9" fmla="*/ 308758 h 308758"/>
                          <a:gd name="T10" fmla="*/ 0 w 3348842"/>
                          <a:gd name="T11" fmla="*/ 0 h 308758"/>
                          <a:gd name="T12" fmla="*/ 0 60000 65536"/>
                          <a:gd name="T13" fmla="*/ 0 60000 65536"/>
                          <a:gd name="T14" fmla="*/ 0 60000 65536"/>
                          <a:gd name="T15" fmla="*/ 0 60000 65536"/>
                          <a:gd name="T16" fmla="*/ 0 60000 65536"/>
                          <a:gd name="T17" fmla="*/ 0 60000 65536"/>
                          <a:gd name="T18" fmla="*/ 0 w 3348842"/>
                          <a:gd name="T19" fmla="*/ 0 h 308758"/>
                          <a:gd name="T20" fmla="*/ 3348842 w 3348842"/>
                          <a:gd name="T21" fmla="*/ 308758 h 308758"/>
                        </a:gdLst>
                        <a:ahLst/>
                        <a:cxnLst>
                          <a:cxn ang="T12">
                            <a:pos x="T0" y="T1"/>
                          </a:cxn>
                          <a:cxn ang="T13">
                            <a:pos x="T2" y="T3"/>
                          </a:cxn>
                          <a:cxn ang="T14">
                            <a:pos x="T4" y="T5"/>
                          </a:cxn>
                          <a:cxn ang="T15">
                            <a:pos x="T6" y="T7"/>
                          </a:cxn>
                          <a:cxn ang="T16">
                            <a:pos x="T8" y="T9"/>
                          </a:cxn>
                          <a:cxn ang="T17">
                            <a:pos x="T10" y="T11"/>
                          </a:cxn>
                        </a:cxnLst>
                        <a:rect l="T18" t="T19" r="T20" b="T21"/>
                        <a:pathLst>
                          <a:path w="3348842" h="308758">
                            <a:moveTo>
                              <a:pt x="0" y="0"/>
                            </a:moveTo>
                            <a:lnTo>
                              <a:pt x="3297381" y="0"/>
                            </a:lnTo>
                            <a:cubicBezTo>
                              <a:pt x="3325802" y="0"/>
                              <a:pt x="3348842" y="23040"/>
                              <a:pt x="3348842" y="51461"/>
                            </a:cubicBezTo>
                            <a:lnTo>
                              <a:pt x="3348842" y="308758"/>
                            </a:lnTo>
                            <a:lnTo>
                              <a:pt x="0" y="308758"/>
                            </a:lnTo>
                            <a:lnTo>
                              <a:pt x="0" y="0"/>
                            </a:lnTo>
                            <a:close/>
                          </a:path>
                        </a:pathLst>
                      </a:custGeom>
                      <a:solidFill>
                        <a:schemeClr val="tx2">
                          <a:lumMod val="20000"/>
                          <a:lumOff val="80000"/>
                        </a:schemeClr>
                      </a:solidFill>
                      <a:ln w="25400">
                        <a:solidFill>
                          <a:schemeClr val="tx2">
                            <a:lumMod val="50000"/>
                            <a:lumOff val="0"/>
                          </a:schemeClr>
                        </a:solidFill>
                        <a:miter lim="800000"/>
                        <a:headEnd/>
                        <a:tailEnd/>
                      </a:ln>
                    </wps:spPr>
                    <wps:txbx>
                      <w:txbxContent>
                        <w:p w14:paraId="6AB4C17A" w14:textId="0F50CC00" w:rsidR="002F3981" w:rsidRPr="00734FFA" w:rsidRDefault="00411DCB" w:rsidP="002F3981">
                          <w:pPr>
                            <w:jc w:val="center"/>
                            <w:rPr>
                              <w:rFonts w:ascii="Arial" w:hAnsi="Arial" w:cs="Arial"/>
                              <w:b/>
                              <w:color w:val="0F243E" w:themeColor="text2" w:themeShade="80"/>
                              <w:sz w:val="16"/>
                              <w:szCs w:val="16"/>
                            </w:rPr>
                          </w:pPr>
                          <w:r w:rsidRPr="00411DCB">
                            <w:rPr>
                              <w:rFonts w:ascii="Arial" w:hAnsi="Arial" w:cs="Arial"/>
                              <w:b/>
                              <w:color w:val="0F243E" w:themeColor="text2" w:themeShade="80"/>
                              <w:sz w:val="16"/>
                              <w:szCs w:val="16"/>
                            </w:rPr>
                            <w:t>10.18606/2318-1419/amazonia.sci.health.v14n1p154-168</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0451C986" id="Arredondar Retângulo em um Canto Único 5" o:spid="_x0000_s1028" style="position:absolute;left:0;text-align:left;margin-left:-18.35pt;margin-top:-19.2pt;width:234.6pt;height:24.3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coordsize="3348842,308758"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" adj="-11796480,,5400" path="m,l3297381,v28421,,51461,23040,51461,51461l3348842,308758,,308758,,xe" fillcolor="#c6d9f1 [671]" strokecolor="#0f243e [1615]" strokeweight="2pt">
              <v:stroke joinstyle="miter"/>
              <v:formulas/>
              <v:path arrowok="t" o:connecttype="custom" o:connectlocs="0,0;2933866,0;2979654,51436;2979654,308610;0,308610;0,0" o:connectangles="0,0,0,0,0,0" textboxrect="0,0,3348842,308758"/>
              <v:textbox>
                <w:txbxContent>
                  <w:p w14:paraId="6AB4C17A" w14:textId="0F50CC00" w:rsidR="002F3981" w:rsidRPr="00734FFA" w:rsidRDefault="00411DCB" w:rsidP="002F3981">
                    <w:pPr>
                      <w:jc w:val="center"/>
                      <w:rPr>
                        <w:rFonts w:ascii="Arial" w:hAnsi="Arial" w:cs="Arial"/>
                        <w:b/>
                        <w:color w:val="0F243E" w:themeColor="text2" w:themeShade="80"/>
                        <w:sz w:val="16"/>
                        <w:szCs w:val="16"/>
                      </w:rPr>
                    </w:pPr>
                    <w:r w:rsidRPr="00411DCB">
                      <w:rPr>
                        <w:rFonts w:ascii="Arial" w:hAnsi="Arial" w:cs="Arial"/>
                        <w:b/>
                        <w:color w:val="0F243E" w:themeColor="text2" w:themeShade="80"/>
                        <w:sz w:val="16"/>
                        <w:szCs w:val="16"/>
                      </w:rPr>
                      <w:t>10.18606/2318-1419/amazonia.sci.health.v14n1p154-168</w:t>
                    </w:r>
                  </w:p>
                </w:txbxContent>
              </v:textbox>
            </v:shape>
          </w:pict>
        </mc:Fallback>
      </mc:AlternateContent>
    </w:r>
    <w:r w:rsidR="002E36DB">
      <w:rPr>
        <w:noProof/>
      </w:rPr>
      <mc:AlternateContent>
        <mc:Choice Requires="wps">
          <w:drawing>
            <wp:anchor distT="0" distB="0" distL="114300" distR="114300" simplePos="0" relativeHeight="251670528" behindDoc="0" locked="0" layoutInCell="1" allowOverlap="1" wp14:anchorId="41A57A4E" wp14:editId="671637F1">
              <wp:simplePos x="0" y="0"/>
              <wp:positionH relativeFrom="column">
                <wp:posOffset>-91440</wp:posOffset>
              </wp:positionH>
              <wp:positionV relativeFrom="paragraph">
                <wp:posOffset>-102235</wp:posOffset>
              </wp:positionV>
              <wp:extent cx="4552950" cy="546735"/>
              <wp:effectExtent l="0" t="0" r="0" b="5715"/>
              <wp:wrapNone/>
              <wp:docPr id="4" name="Retângulo de cantos arredondados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52950" cy="546735"/>
                      </a:xfrm>
                      <a:prstGeom prst="roundRect">
                        <a:avLst>
                          <a:gd name="adj" fmla="val 16667"/>
                        </a:avLst>
                      </a:prstGeom>
                      <a:solidFill>
                        <a:schemeClr val="accent1">
                          <a:lumMod val="100000"/>
                          <a:lumOff val="0"/>
                        </a:schemeClr>
                      </a:solidFill>
                      <a:ln>
                        <a:noFill/>
                      </a:ln>
                      <a:extLst>
                        <a:ext uri="{91240B29-F687-4F45-9708-019B960494DF}">
                          <a14:hiddenLine xmlns:a14="http://schemas.microsoft.com/office/drawing/2010/main" w="25400">
                            <a:solidFill>
                              <a:srgbClr val="000000"/>
                            </a:solidFill>
                            <a:round/>
                            <a:headEnd/>
                            <a:tailEnd/>
                          </a14:hiddenLine>
                        </a:ext>
                      </a:extLst>
                    </wps:spPr>
                    <wps:txbx>
                      <w:txbxContent>
                        <w:p w14:paraId="2F50BF34" w14:textId="77777777" w:rsidR="002F3981" w:rsidRPr="005E65C4" w:rsidRDefault="002F3981" w:rsidP="002F3981">
                          <w:pPr>
                            <w:jc w:val="right"/>
                            <w:rPr>
                              <w:rFonts w:ascii="Arial" w:hAnsi="Arial" w:cs="Arial"/>
                              <w:b/>
                              <w:color w:val="FFFFFF" w:themeColor="background1"/>
                            </w:rPr>
                          </w:pPr>
                          <w:r w:rsidRPr="005E65C4">
                            <w:rPr>
                              <w:rFonts w:ascii="Arial" w:hAnsi="Arial" w:cs="Arial"/>
                              <w:b/>
                              <w:color w:val="FFFFFF" w:themeColor="background1"/>
                            </w:rPr>
                            <w:t>ARTIGO</w:t>
                          </w:r>
                        </w:p>
                        <w:p w14:paraId="47C3F2C0" w14:textId="77777777" w:rsidR="002F3981" w:rsidRPr="00677FEC" w:rsidRDefault="002F3981" w:rsidP="002F3981">
                          <w:pPr>
                            <w:rPr>
                              <w:rFonts w:ascii="Arial" w:hAnsi="Arial" w:cs="Arial"/>
                              <w:b/>
                              <w:color w:val="FFFFFF" w:themeColor="background1"/>
                              <w:sz w:val="14"/>
                            </w:rPr>
                          </w:pPr>
                          <w:r w:rsidRPr="00677FEC">
                            <w:rPr>
                              <w:rFonts w:ascii="Arial" w:hAnsi="Arial" w:cs="Arial"/>
                              <w:b/>
                              <w:color w:val="FFFFFF" w:themeColor="background1"/>
                              <w:sz w:val="14"/>
                            </w:rPr>
                            <w:t>&lt;&lt;. &gt;&gt;</w:t>
                          </w:r>
                        </w:p>
                        <w:p w14:paraId="434486D1" w14:textId="77777777" w:rsidR="002F3981" w:rsidRPr="009A4DEE" w:rsidRDefault="002F3981" w:rsidP="002F3981">
                          <w:pPr>
                            <w:jc w:val="right"/>
                            <w:rPr>
                              <w:rFonts w:ascii="Arial" w:hAnsi="Arial" w:cs="Arial"/>
                              <w:b/>
                            </w:rPr>
                          </w:pP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oundrect w14:anchorId="41A57A4E" id="Retângulo de cantos arredondados 4" o:spid="_x0000_s1029" style="position:absolute;left:0;text-align:left;margin-left:-7.2pt;margin-top:-8.05pt;width:358.5pt;height:43.0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" fillcolor="#4f81bd [3204]" stroked="f" strokeweight="2pt">
              <v:textbox>
                <w:txbxContent>
                  <w:p w14:paraId="2F50BF34" w14:textId="77777777" w:rsidR="002F3981" w:rsidRPr="005E65C4" w:rsidRDefault="002F3981" w:rsidP="002F3981">
                    <w:pPr>
                      <w:jc w:val="right"/>
                      <w:rPr>
                        <w:rFonts w:ascii="Arial" w:hAnsi="Arial" w:cs="Arial"/>
                        <w:b/>
                        <w:color w:val="FFFFFF" w:themeColor="background1"/>
                      </w:rPr>
                    </w:pPr>
                    <w:r w:rsidRPr="005E65C4">
                      <w:rPr>
                        <w:rFonts w:ascii="Arial" w:hAnsi="Arial" w:cs="Arial"/>
                        <w:b/>
                        <w:color w:val="FFFFFF" w:themeColor="background1"/>
                      </w:rPr>
                      <w:t>ARTIGO</w:t>
                    </w:r>
                  </w:p>
                  <w:p w14:paraId="47C3F2C0" w14:textId="77777777" w:rsidR="002F3981" w:rsidRPr="00677FEC" w:rsidRDefault="002F3981" w:rsidP="002F3981">
                    <w:pPr>
                      <w:rPr>
                        <w:rFonts w:ascii="Arial" w:hAnsi="Arial" w:cs="Arial"/>
                        <w:b/>
                        <w:color w:val="FFFFFF" w:themeColor="background1"/>
                        <w:sz w:val="14"/>
                      </w:rPr>
                    </w:pPr>
                    <w:r w:rsidRPr="00677FEC">
                      <w:rPr>
                        <w:rFonts w:ascii="Arial" w:hAnsi="Arial" w:cs="Arial"/>
                        <w:b/>
                        <w:color w:val="FFFFFF" w:themeColor="background1"/>
                        <w:sz w:val="14"/>
                      </w:rPr>
                      <w:t>&lt;&lt;. &gt;&gt;</w:t>
                    </w:r>
                  </w:p>
                  <w:p w14:paraId="434486D1" w14:textId="77777777" w:rsidR="002F3981" w:rsidRPr="009A4DEE" w:rsidRDefault="002F3981" w:rsidP="002F3981">
                    <w:pPr>
                      <w:jc w:val="right"/>
                      <w:rPr>
                        <w:rFonts w:ascii="Arial" w:hAnsi="Arial" w:cs="Arial"/>
                        <w:b/>
                      </w:rPr>
                    </w:pPr>
                  </w:p>
                </w:txbxContent>
              </v:textbox>
            </v:roundrect>
          </w:pict>
        </mc:Fallback>
      </mc:AlternateContent>
    </w:r>
  </w:p>
  <w:p w14:paraId="1168918B" w14:textId="62796B4E" w:rsidR="00734797" w:rsidRPr="00C33545" w:rsidRDefault="00734797" w:rsidP="00D7386A">
    <w:pPr>
      <w:pStyle w:val="Cabealho"/>
      <w:shd w:val="clear" w:color="auto" w:fill="FFFFFF" w:themeFill="background1"/>
      <w:rPr>
        <w:color w:val="FFFFFF" w:themeColor="background1"/>
        <w:sz w:val="28"/>
        <w:szCs w:val="28"/>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acomgrade"/>
      <w:tblW w:w="9673" w:type="dxa"/>
      <w:tblBorders>
        <w:top w:val="none" w:sz="0" w:space="0" w:color="auto"/>
        <w:left w:val="none" w:sz="0" w:space="0" w:color="auto"/>
        <w:bottom w:val="single" w:sz="18" w:space="0" w:color="4F81BD" w:themeColor="accent1"/>
        <w:right w:val="none" w:sz="0" w:space="0" w:color="auto"/>
        <w:insideH w:val="none" w:sz="0" w:space="0" w:color="auto"/>
        <w:insideV w:val="none" w:sz="0" w:space="0" w:color="auto"/>
      </w:tblBorders>
      <w:tblLook w:val="04A0" w:firstRow="1" w:lastRow="0" w:firstColumn="1" w:lastColumn="0" w:noHBand="0" w:noVBand="1"/>
    </w:tblPr>
    <w:tblGrid>
      <w:gridCol w:w="4570"/>
      <w:gridCol w:w="5103"/>
    </w:tblGrid>
    <w:tr w:rsidR="00A22507" w:rsidRPr="00677FEC" w14:paraId="4AC5FD87" w14:textId="77777777" w:rsidTr="00437E76">
      <w:trPr>
        <w:trHeight w:val="716"/>
      </w:trPr>
      <w:tc>
        <w:tcPr>
          <w:tcW w:w="4570" w:type="dxa"/>
        </w:tcPr>
        <w:p w14:paraId="7EF158F5" w14:textId="5DCEBC73" w:rsidR="00A22507" w:rsidRPr="00651574" w:rsidRDefault="00A22507" w:rsidP="00437E76">
          <w:pPr>
            <w:pStyle w:val="Cabealho"/>
            <w:ind w:left="-109"/>
            <w:jc w:val="both"/>
            <w:rPr>
              <w:rFonts w:ascii="Arial" w:hAnsi="Arial" w:cs="Arial"/>
              <w:sz w:val="16"/>
              <w:szCs w:val="16"/>
            </w:rPr>
          </w:pPr>
          <w:r w:rsidRPr="00651574">
            <w:rPr>
              <w:rFonts w:ascii="Arial" w:hAnsi="Arial" w:cs="Arial"/>
              <w:sz w:val="16"/>
              <w:szCs w:val="16"/>
            </w:rPr>
            <w:t>DOI</w:t>
          </w:r>
          <w:r w:rsidR="00411DCB">
            <w:rPr>
              <w:rFonts w:ascii="Arial" w:hAnsi="Arial" w:cs="Arial"/>
              <w:sz w:val="16"/>
              <w:szCs w:val="16"/>
            </w:rPr>
            <w:t xml:space="preserve"> </w:t>
          </w:r>
          <w:r w:rsidR="00411DCB" w:rsidRPr="00411DCB">
            <w:rPr>
              <w:rFonts w:ascii="Arial" w:hAnsi="Arial" w:cs="Arial"/>
              <w:sz w:val="16"/>
              <w:szCs w:val="16"/>
            </w:rPr>
            <w:t>10.18606/2318-1419/amazonia.sci.health.v14n1p154-168</w:t>
          </w:r>
        </w:p>
        <w:p w14:paraId="0BEEB98D" w14:textId="35153E59" w:rsidR="00A22507" w:rsidRPr="008A771E" w:rsidRDefault="00A22507" w:rsidP="00437E76">
          <w:pPr>
            <w:pStyle w:val="Cabealho"/>
            <w:ind w:left="-109"/>
            <w:rPr>
              <w:rFonts w:ascii="Arial" w:hAnsi="Arial" w:cs="Arial"/>
              <w:b/>
              <w:bCs/>
              <w:sz w:val="16"/>
              <w:szCs w:val="16"/>
            </w:rPr>
          </w:pPr>
          <w:r w:rsidRPr="008A771E">
            <w:rPr>
              <w:rFonts w:ascii="Arial" w:hAnsi="Arial" w:cs="Arial"/>
              <w:b/>
              <w:bCs/>
              <w:sz w:val="16"/>
              <w:szCs w:val="16"/>
            </w:rPr>
            <w:t>R</w:t>
          </w:r>
          <w:r w:rsidR="008A771E">
            <w:rPr>
              <w:rFonts w:ascii="Arial" w:hAnsi="Arial" w:cs="Arial"/>
              <w:b/>
              <w:bCs/>
              <w:sz w:val="16"/>
              <w:szCs w:val="16"/>
            </w:rPr>
            <w:t>R</w:t>
          </w:r>
          <w:r w:rsidRPr="008A771E">
            <w:rPr>
              <w:rFonts w:ascii="Arial" w:hAnsi="Arial" w:cs="Arial"/>
              <w:b/>
              <w:bCs/>
              <w:sz w:val="16"/>
              <w:szCs w:val="16"/>
            </w:rPr>
            <w:t xml:space="preserve">evista </w:t>
          </w:r>
          <w:r w:rsidR="004C49B4" w:rsidRPr="008A771E">
            <w:rPr>
              <w:rFonts w:ascii="Arial" w:hAnsi="Arial" w:cs="Arial"/>
              <w:b/>
              <w:bCs/>
              <w:sz w:val="16"/>
              <w:szCs w:val="16"/>
            </w:rPr>
            <w:t>Amazônia Science &amp; Health</w:t>
          </w:r>
          <w:r w:rsidRPr="008A771E">
            <w:rPr>
              <w:rFonts w:ascii="Arial" w:hAnsi="Arial" w:cs="Arial"/>
              <w:b/>
              <w:bCs/>
              <w:sz w:val="16"/>
              <w:szCs w:val="16"/>
            </w:rPr>
            <w:t xml:space="preserve"> </w:t>
          </w:r>
        </w:p>
        <w:p w14:paraId="60510427" w14:textId="3DCC0D16" w:rsidR="00A22507" w:rsidRPr="00651574" w:rsidRDefault="00411DCB" w:rsidP="00437E76">
          <w:pPr>
            <w:pStyle w:val="Cabealho"/>
            <w:ind w:left="-109" w:right="-108"/>
            <w:rPr>
              <w:rFonts w:ascii="Arial" w:hAnsi="Arial" w:cs="Arial"/>
              <w:sz w:val="16"/>
              <w:szCs w:val="16"/>
            </w:rPr>
          </w:pPr>
          <w:r>
            <w:rPr>
              <w:rFonts w:ascii="Arial" w:hAnsi="Arial" w:cs="Arial"/>
              <w:sz w:val="16"/>
              <w:szCs w:val="16"/>
            </w:rPr>
            <w:t xml:space="preserve">2026 – Edição 50 </w:t>
          </w:r>
          <w:r w:rsidR="008A771E">
            <w:rPr>
              <w:rFonts w:ascii="Arial" w:hAnsi="Arial" w:cs="Arial"/>
              <w:sz w:val="16"/>
              <w:szCs w:val="16"/>
            </w:rPr>
            <w:t>–</w:t>
          </w:r>
          <w:r>
            <w:rPr>
              <w:rFonts w:ascii="Arial" w:hAnsi="Arial" w:cs="Arial"/>
              <w:sz w:val="16"/>
              <w:szCs w:val="16"/>
            </w:rPr>
            <w:t xml:space="preserve"> </w:t>
          </w:r>
          <w:r w:rsidR="008A771E">
            <w:rPr>
              <w:rFonts w:ascii="Arial" w:hAnsi="Arial" w:cs="Arial"/>
              <w:sz w:val="16"/>
              <w:szCs w:val="16"/>
            </w:rPr>
            <w:t>Volume 14 – Número 1</w:t>
          </w:r>
        </w:p>
      </w:tc>
      <w:tc>
        <w:tcPr>
          <w:tcW w:w="5103" w:type="dxa"/>
        </w:tcPr>
        <w:p w14:paraId="7110DA33" w14:textId="77777777" w:rsidR="00EB0D8C" w:rsidRDefault="00D72F58" w:rsidP="00437E76">
          <w:pPr>
            <w:ind w:left="-109" w:right="177"/>
            <w:jc w:val="both"/>
            <w:rPr>
              <w:rFonts w:ascii="Arial" w:hAnsi="Arial" w:cs="Arial"/>
              <w:b/>
              <w:sz w:val="16"/>
              <w:szCs w:val="16"/>
            </w:rPr>
          </w:pPr>
          <w:r>
            <w:rPr>
              <w:rFonts w:ascii="Arial" w:hAnsi="Arial" w:cs="Arial"/>
              <w:b/>
              <w:sz w:val="16"/>
              <w:szCs w:val="16"/>
            </w:rPr>
            <w:t xml:space="preserve">CRUZ, </w:t>
          </w:r>
          <w:r w:rsidRPr="00D72F58">
            <w:rPr>
              <w:rFonts w:ascii="Arial" w:hAnsi="Arial" w:cs="Arial"/>
              <w:b/>
              <w:sz w:val="16"/>
              <w:szCs w:val="16"/>
            </w:rPr>
            <w:t xml:space="preserve">Eliane Veiga; </w:t>
          </w:r>
          <w:r>
            <w:rPr>
              <w:rFonts w:ascii="Arial" w:hAnsi="Arial" w:cs="Arial"/>
              <w:b/>
              <w:sz w:val="16"/>
              <w:szCs w:val="16"/>
            </w:rPr>
            <w:t xml:space="preserve">BRITO, </w:t>
          </w:r>
          <w:r w:rsidRPr="00D72F58">
            <w:rPr>
              <w:rFonts w:ascii="Arial" w:hAnsi="Arial" w:cs="Arial"/>
              <w:b/>
              <w:sz w:val="16"/>
              <w:szCs w:val="16"/>
            </w:rPr>
            <w:t xml:space="preserve">Micaelly Geliard Silva; </w:t>
          </w:r>
          <w:r w:rsidR="00EB0D8C">
            <w:rPr>
              <w:rFonts w:ascii="Arial" w:hAnsi="Arial" w:cs="Arial"/>
              <w:b/>
              <w:sz w:val="16"/>
              <w:szCs w:val="16"/>
            </w:rPr>
            <w:t xml:space="preserve">FERRAZ, </w:t>
          </w:r>
          <w:r w:rsidRPr="00D72F58">
            <w:rPr>
              <w:rFonts w:ascii="Arial" w:hAnsi="Arial" w:cs="Arial"/>
              <w:b/>
              <w:sz w:val="16"/>
              <w:szCs w:val="16"/>
            </w:rPr>
            <w:t>Francielle Bonet.</w:t>
          </w:r>
        </w:p>
        <w:p w14:paraId="75D01517" w14:textId="2CF59D1B" w:rsidR="004C0033" w:rsidRPr="00677FEC" w:rsidRDefault="00347BD1" w:rsidP="00437E76">
          <w:pPr>
            <w:spacing w:after="240"/>
            <w:ind w:left="-109" w:right="177"/>
            <w:jc w:val="both"/>
            <w:rPr>
              <w:rFonts w:ascii="Arial" w:hAnsi="Arial" w:cs="Arial"/>
              <w:b/>
            </w:rPr>
          </w:pPr>
          <w:r w:rsidRPr="00347BD1">
            <w:rPr>
              <w:rFonts w:ascii="Arial" w:hAnsi="Arial" w:cs="Arial"/>
              <w:sz w:val="16"/>
              <w:szCs w:val="16"/>
            </w:rPr>
            <w:t>Avaliação do perfil hematológico e bioquímico de pacientes com doença renal crônica submetidos à terapia renal substitutiva.</w:t>
          </w:r>
        </w:p>
      </w:tc>
    </w:tr>
  </w:tbl>
  <w:p w14:paraId="289C0CB8" w14:textId="77777777" w:rsidR="00734797" w:rsidRPr="00BD0623" w:rsidRDefault="00734797" w:rsidP="00BD0623">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singleLevel"/>
    <w:tmpl w:val="00000002"/>
    <w:name w:val="WW8Num1"/>
    <w:lvl w:ilvl="0">
      <w:start w:val="1"/>
      <w:numFmt w:val="bullet"/>
      <w:lvlText w:val=""/>
      <w:lvlJc w:val="left"/>
      <w:pPr>
        <w:tabs>
          <w:tab w:val="num" w:pos="0"/>
        </w:tabs>
        <w:ind w:left="720" w:hanging="360"/>
      </w:pPr>
      <w:rPr>
        <w:rFonts w:ascii="Wingdings" w:hAnsi="Wingdings" w:cs="Wingdings" w:hint="default"/>
        <w:lang w:val="pt-BR"/>
      </w:rPr>
    </w:lvl>
  </w:abstractNum>
  <w:abstractNum w:abstractNumId="1" w15:restartNumberingAfterBreak="0">
    <w:nsid w:val="00000003"/>
    <w:multiLevelType w:val="singleLevel"/>
    <w:tmpl w:val="00000003"/>
    <w:name w:val="WW8Num2"/>
    <w:lvl w:ilvl="0">
      <w:start w:val="1"/>
      <w:numFmt w:val="bullet"/>
      <w:lvlText w:val=""/>
      <w:lvlJc w:val="left"/>
      <w:pPr>
        <w:tabs>
          <w:tab w:val="num" w:pos="0"/>
        </w:tabs>
        <w:ind w:left="720" w:hanging="360"/>
      </w:pPr>
      <w:rPr>
        <w:rFonts w:ascii="Wingdings" w:hAnsi="Wingdings" w:cs="Wingdings" w:hint="default"/>
        <w:color w:val="000000"/>
        <w:lang w:val="pt-BR"/>
      </w:rPr>
    </w:lvl>
  </w:abstractNum>
  <w:abstractNum w:abstractNumId="2" w15:restartNumberingAfterBreak="0">
    <w:nsid w:val="00000004"/>
    <w:multiLevelType w:val="singleLevel"/>
    <w:tmpl w:val="00000004"/>
    <w:name w:val="WW8Num3"/>
    <w:lvl w:ilvl="0">
      <w:start w:val="1"/>
      <w:numFmt w:val="bullet"/>
      <w:lvlText w:val=""/>
      <w:lvlJc w:val="left"/>
      <w:pPr>
        <w:tabs>
          <w:tab w:val="num" w:pos="0"/>
        </w:tabs>
        <w:ind w:left="720" w:hanging="360"/>
      </w:pPr>
      <w:rPr>
        <w:rFonts w:ascii="Wingdings" w:hAnsi="Wingdings" w:cs="Wingdings" w:hint="default"/>
        <w:lang w:val="pt-BR"/>
      </w:rPr>
    </w:lvl>
  </w:abstractNum>
  <w:abstractNum w:abstractNumId="3" w15:restartNumberingAfterBreak="0">
    <w:nsid w:val="00000005"/>
    <w:multiLevelType w:val="singleLevel"/>
    <w:tmpl w:val="00000005"/>
    <w:name w:val="WW8Num4"/>
    <w:lvl w:ilvl="0">
      <w:start w:val="1"/>
      <w:numFmt w:val="bullet"/>
      <w:lvlText w:val=""/>
      <w:lvlJc w:val="left"/>
      <w:pPr>
        <w:tabs>
          <w:tab w:val="num" w:pos="0"/>
        </w:tabs>
        <w:ind w:left="1507" w:hanging="360"/>
      </w:pPr>
      <w:rPr>
        <w:rFonts w:ascii="Wingdings" w:hAnsi="Wingdings" w:cs="Wingdings" w:hint="default"/>
        <w:color w:val="000000"/>
        <w:sz w:val="20"/>
        <w:szCs w:val="20"/>
      </w:rPr>
    </w:lvl>
  </w:abstractNum>
  <w:abstractNum w:abstractNumId="4" w15:restartNumberingAfterBreak="0">
    <w:nsid w:val="00000006"/>
    <w:multiLevelType w:val="singleLevel"/>
    <w:tmpl w:val="00000006"/>
    <w:name w:val="WW8Num5"/>
    <w:lvl w:ilvl="0">
      <w:start w:val="1"/>
      <w:numFmt w:val="bullet"/>
      <w:lvlText w:val=""/>
      <w:lvlJc w:val="left"/>
      <w:pPr>
        <w:tabs>
          <w:tab w:val="num" w:pos="0"/>
        </w:tabs>
        <w:ind w:left="720" w:hanging="360"/>
      </w:pPr>
      <w:rPr>
        <w:rFonts w:ascii="Wingdings" w:hAnsi="Wingdings" w:cs="Wingdings" w:hint="default"/>
        <w:color w:val="000000"/>
        <w:sz w:val="20"/>
        <w:szCs w:val="20"/>
      </w:rPr>
    </w:lvl>
  </w:abstractNum>
  <w:abstractNum w:abstractNumId="5" w15:restartNumberingAfterBreak="0">
    <w:nsid w:val="00000007"/>
    <w:multiLevelType w:val="singleLevel"/>
    <w:tmpl w:val="00000007"/>
    <w:name w:val="WW8Num6"/>
    <w:lvl w:ilvl="0">
      <w:start w:val="1"/>
      <w:numFmt w:val="bullet"/>
      <w:lvlText w:val=""/>
      <w:lvlJc w:val="left"/>
      <w:pPr>
        <w:tabs>
          <w:tab w:val="num" w:pos="0"/>
        </w:tabs>
        <w:ind w:left="720" w:hanging="360"/>
      </w:pPr>
      <w:rPr>
        <w:rFonts w:ascii="Wingdings" w:hAnsi="Wingdings" w:cs="Wingdings" w:hint="default"/>
        <w:sz w:val="20"/>
        <w:szCs w:val="20"/>
      </w:rPr>
    </w:lvl>
  </w:abstractNum>
  <w:abstractNum w:abstractNumId="6" w15:restartNumberingAfterBreak="0">
    <w:nsid w:val="00000008"/>
    <w:multiLevelType w:val="singleLevel"/>
    <w:tmpl w:val="00000008"/>
    <w:name w:val="WW8Num7"/>
    <w:lvl w:ilvl="0">
      <w:start w:val="1"/>
      <w:numFmt w:val="bullet"/>
      <w:lvlText w:val=""/>
      <w:lvlJc w:val="left"/>
      <w:pPr>
        <w:tabs>
          <w:tab w:val="num" w:pos="0"/>
        </w:tabs>
        <w:ind w:left="720" w:hanging="360"/>
      </w:pPr>
      <w:rPr>
        <w:rFonts w:ascii="Wingdings" w:hAnsi="Wingdings" w:cs="Wingdings" w:hint="default"/>
        <w:color w:val="000000"/>
        <w:lang w:val="pt-BR"/>
      </w:rPr>
    </w:lvl>
  </w:abstractNum>
  <w:abstractNum w:abstractNumId="7" w15:restartNumberingAfterBreak="0">
    <w:nsid w:val="01F40CA4"/>
    <w:multiLevelType w:val="hybridMultilevel"/>
    <w:tmpl w:val="36D4EC52"/>
    <w:lvl w:ilvl="0" w:tplc="A47A6DF2">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 w15:restartNumberingAfterBreak="0">
    <w:nsid w:val="04EB6079"/>
    <w:multiLevelType w:val="hybridMultilevel"/>
    <w:tmpl w:val="7784852A"/>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 w15:restartNumberingAfterBreak="0">
    <w:nsid w:val="08880111"/>
    <w:multiLevelType w:val="hybridMultilevel"/>
    <w:tmpl w:val="9A72AC5E"/>
    <w:lvl w:ilvl="0" w:tplc="0416000B">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0" w15:restartNumberingAfterBreak="0">
    <w:nsid w:val="10A65931"/>
    <w:multiLevelType w:val="hybridMultilevel"/>
    <w:tmpl w:val="D41A8704"/>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1" w15:restartNumberingAfterBreak="0">
    <w:nsid w:val="175F5EB7"/>
    <w:multiLevelType w:val="hybridMultilevel"/>
    <w:tmpl w:val="F9000598"/>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2" w15:restartNumberingAfterBreak="0">
    <w:nsid w:val="203008ED"/>
    <w:multiLevelType w:val="hybridMultilevel"/>
    <w:tmpl w:val="D192450C"/>
    <w:lvl w:ilvl="0" w:tplc="6B6A5C80">
      <w:start w:val="1"/>
      <w:numFmt w:val="decimal"/>
      <w:lvlText w:val="%1."/>
      <w:lvlJc w:val="left"/>
      <w:pPr>
        <w:ind w:left="420" w:hanging="360"/>
      </w:pPr>
      <w:rPr>
        <w:rFonts w:hint="default"/>
        <w:color w:val="auto"/>
      </w:rPr>
    </w:lvl>
    <w:lvl w:ilvl="1" w:tplc="04160019" w:tentative="1">
      <w:start w:val="1"/>
      <w:numFmt w:val="lowerLetter"/>
      <w:lvlText w:val="%2."/>
      <w:lvlJc w:val="left"/>
      <w:pPr>
        <w:ind w:left="1140" w:hanging="360"/>
      </w:pPr>
    </w:lvl>
    <w:lvl w:ilvl="2" w:tplc="0416001B" w:tentative="1">
      <w:start w:val="1"/>
      <w:numFmt w:val="lowerRoman"/>
      <w:lvlText w:val="%3."/>
      <w:lvlJc w:val="right"/>
      <w:pPr>
        <w:ind w:left="1860" w:hanging="180"/>
      </w:pPr>
    </w:lvl>
    <w:lvl w:ilvl="3" w:tplc="0416000F" w:tentative="1">
      <w:start w:val="1"/>
      <w:numFmt w:val="decimal"/>
      <w:lvlText w:val="%4."/>
      <w:lvlJc w:val="left"/>
      <w:pPr>
        <w:ind w:left="2580" w:hanging="360"/>
      </w:pPr>
    </w:lvl>
    <w:lvl w:ilvl="4" w:tplc="04160019" w:tentative="1">
      <w:start w:val="1"/>
      <w:numFmt w:val="lowerLetter"/>
      <w:lvlText w:val="%5."/>
      <w:lvlJc w:val="left"/>
      <w:pPr>
        <w:ind w:left="3300" w:hanging="360"/>
      </w:pPr>
    </w:lvl>
    <w:lvl w:ilvl="5" w:tplc="0416001B" w:tentative="1">
      <w:start w:val="1"/>
      <w:numFmt w:val="lowerRoman"/>
      <w:lvlText w:val="%6."/>
      <w:lvlJc w:val="right"/>
      <w:pPr>
        <w:ind w:left="4020" w:hanging="180"/>
      </w:pPr>
    </w:lvl>
    <w:lvl w:ilvl="6" w:tplc="0416000F" w:tentative="1">
      <w:start w:val="1"/>
      <w:numFmt w:val="decimal"/>
      <w:lvlText w:val="%7."/>
      <w:lvlJc w:val="left"/>
      <w:pPr>
        <w:ind w:left="4740" w:hanging="360"/>
      </w:pPr>
    </w:lvl>
    <w:lvl w:ilvl="7" w:tplc="04160019" w:tentative="1">
      <w:start w:val="1"/>
      <w:numFmt w:val="lowerLetter"/>
      <w:lvlText w:val="%8."/>
      <w:lvlJc w:val="left"/>
      <w:pPr>
        <w:ind w:left="5460" w:hanging="360"/>
      </w:pPr>
    </w:lvl>
    <w:lvl w:ilvl="8" w:tplc="0416001B" w:tentative="1">
      <w:start w:val="1"/>
      <w:numFmt w:val="lowerRoman"/>
      <w:lvlText w:val="%9."/>
      <w:lvlJc w:val="right"/>
      <w:pPr>
        <w:ind w:left="6180" w:hanging="180"/>
      </w:pPr>
    </w:lvl>
  </w:abstractNum>
  <w:abstractNum w:abstractNumId="13" w15:restartNumberingAfterBreak="0">
    <w:nsid w:val="304A347A"/>
    <w:multiLevelType w:val="hybridMultilevel"/>
    <w:tmpl w:val="271247C4"/>
    <w:lvl w:ilvl="0" w:tplc="8DB6E536">
      <w:start w:val="1"/>
      <w:numFmt w:val="decimal"/>
      <w:lvlText w:val="%1."/>
      <w:lvlJc w:val="left"/>
      <w:pPr>
        <w:ind w:left="360" w:hanging="360"/>
      </w:pPr>
      <w:rPr>
        <w:rFonts w:hint="default"/>
        <w:color w:val="auto"/>
        <w:sz w:val="20"/>
      </w:rPr>
    </w:lvl>
    <w:lvl w:ilvl="1" w:tplc="04160019" w:tentative="1">
      <w:start w:val="1"/>
      <w:numFmt w:val="lowerLetter"/>
      <w:lvlText w:val="%2."/>
      <w:lvlJc w:val="left"/>
      <w:pPr>
        <w:ind w:left="1080" w:hanging="360"/>
      </w:pPr>
    </w:lvl>
    <w:lvl w:ilvl="2" w:tplc="0416001B" w:tentative="1">
      <w:start w:val="1"/>
      <w:numFmt w:val="lowerRoman"/>
      <w:lvlText w:val="%3."/>
      <w:lvlJc w:val="right"/>
      <w:pPr>
        <w:ind w:left="1800" w:hanging="180"/>
      </w:pPr>
    </w:lvl>
    <w:lvl w:ilvl="3" w:tplc="0416000F" w:tentative="1">
      <w:start w:val="1"/>
      <w:numFmt w:val="decimal"/>
      <w:lvlText w:val="%4."/>
      <w:lvlJc w:val="left"/>
      <w:pPr>
        <w:ind w:left="2520" w:hanging="360"/>
      </w:pPr>
    </w:lvl>
    <w:lvl w:ilvl="4" w:tplc="04160019" w:tentative="1">
      <w:start w:val="1"/>
      <w:numFmt w:val="lowerLetter"/>
      <w:lvlText w:val="%5."/>
      <w:lvlJc w:val="left"/>
      <w:pPr>
        <w:ind w:left="3240" w:hanging="360"/>
      </w:pPr>
    </w:lvl>
    <w:lvl w:ilvl="5" w:tplc="0416001B" w:tentative="1">
      <w:start w:val="1"/>
      <w:numFmt w:val="lowerRoman"/>
      <w:lvlText w:val="%6."/>
      <w:lvlJc w:val="right"/>
      <w:pPr>
        <w:ind w:left="3960" w:hanging="180"/>
      </w:pPr>
    </w:lvl>
    <w:lvl w:ilvl="6" w:tplc="0416000F" w:tentative="1">
      <w:start w:val="1"/>
      <w:numFmt w:val="decimal"/>
      <w:lvlText w:val="%7."/>
      <w:lvlJc w:val="left"/>
      <w:pPr>
        <w:ind w:left="4680" w:hanging="360"/>
      </w:pPr>
    </w:lvl>
    <w:lvl w:ilvl="7" w:tplc="04160019" w:tentative="1">
      <w:start w:val="1"/>
      <w:numFmt w:val="lowerLetter"/>
      <w:lvlText w:val="%8."/>
      <w:lvlJc w:val="left"/>
      <w:pPr>
        <w:ind w:left="5400" w:hanging="360"/>
      </w:pPr>
    </w:lvl>
    <w:lvl w:ilvl="8" w:tplc="0416001B" w:tentative="1">
      <w:start w:val="1"/>
      <w:numFmt w:val="lowerRoman"/>
      <w:lvlText w:val="%9."/>
      <w:lvlJc w:val="right"/>
      <w:pPr>
        <w:ind w:left="6120" w:hanging="180"/>
      </w:pPr>
    </w:lvl>
  </w:abstractNum>
  <w:abstractNum w:abstractNumId="14" w15:restartNumberingAfterBreak="0">
    <w:nsid w:val="340E3ED4"/>
    <w:multiLevelType w:val="hybridMultilevel"/>
    <w:tmpl w:val="FDA8E2EC"/>
    <w:lvl w:ilvl="0" w:tplc="399C916C">
      <w:start w:val="1"/>
      <w:numFmt w:val="decimal"/>
      <w:lvlText w:val="%1."/>
      <w:lvlJc w:val="left"/>
      <w:pPr>
        <w:ind w:left="644" w:hanging="360"/>
      </w:pPr>
      <w:rPr>
        <w:b/>
      </w:rPr>
    </w:lvl>
    <w:lvl w:ilvl="1" w:tplc="04160019" w:tentative="1">
      <w:start w:val="1"/>
      <w:numFmt w:val="lowerLetter"/>
      <w:lvlText w:val="%2."/>
      <w:lvlJc w:val="left"/>
      <w:pPr>
        <w:ind w:left="873" w:hanging="360"/>
      </w:pPr>
    </w:lvl>
    <w:lvl w:ilvl="2" w:tplc="0416001B" w:tentative="1">
      <w:start w:val="1"/>
      <w:numFmt w:val="lowerRoman"/>
      <w:lvlText w:val="%3."/>
      <w:lvlJc w:val="right"/>
      <w:pPr>
        <w:ind w:left="1593" w:hanging="180"/>
      </w:pPr>
    </w:lvl>
    <w:lvl w:ilvl="3" w:tplc="0416000F" w:tentative="1">
      <w:start w:val="1"/>
      <w:numFmt w:val="decimal"/>
      <w:lvlText w:val="%4."/>
      <w:lvlJc w:val="left"/>
      <w:pPr>
        <w:ind w:left="2313" w:hanging="360"/>
      </w:pPr>
    </w:lvl>
    <w:lvl w:ilvl="4" w:tplc="04160019" w:tentative="1">
      <w:start w:val="1"/>
      <w:numFmt w:val="lowerLetter"/>
      <w:lvlText w:val="%5."/>
      <w:lvlJc w:val="left"/>
      <w:pPr>
        <w:ind w:left="3033" w:hanging="360"/>
      </w:pPr>
    </w:lvl>
    <w:lvl w:ilvl="5" w:tplc="0416001B" w:tentative="1">
      <w:start w:val="1"/>
      <w:numFmt w:val="lowerRoman"/>
      <w:lvlText w:val="%6."/>
      <w:lvlJc w:val="right"/>
      <w:pPr>
        <w:ind w:left="3753" w:hanging="180"/>
      </w:pPr>
    </w:lvl>
    <w:lvl w:ilvl="6" w:tplc="0416000F" w:tentative="1">
      <w:start w:val="1"/>
      <w:numFmt w:val="decimal"/>
      <w:lvlText w:val="%7."/>
      <w:lvlJc w:val="left"/>
      <w:pPr>
        <w:ind w:left="4473" w:hanging="360"/>
      </w:pPr>
    </w:lvl>
    <w:lvl w:ilvl="7" w:tplc="04160019" w:tentative="1">
      <w:start w:val="1"/>
      <w:numFmt w:val="lowerLetter"/>
      <w:lvlText w:val="%8."/>
      <w:lvlJc w:val="left"/>
      <w:pPr>
        <w:ind w:left="5193" w:hanging="360"/>
      </w:pPr>
    </w:lvl>
    <w:lvl w:ilvl="8" w:tplc="0416001B" w:tentative="1">
      <w:start w:val="1"/>
      <w:numFmt w:val="lowerRoman"/>
      <w:lvlText w:val="%9."/>
      <w:lvlJc w:val="right"/>
      <w:pPr>
        <w:ind w:left="5913" w:hanging="180"/>
      </w:pPr>
    </w:lvl>
  </w:abstractNum>
  <w:abstractNum w:abstractNumId="15" w15:restartNumberingAfterBreak="0">
    <w:nsid w:val="41D123B3"/>
    <w:multiLevelType w:val="multilevel"/>
    <w:tmpl w:val="7E4800A6"/>
    <w:lvl w:ilvl="0">
      <w:start w:val="1"/>
      <w:numFmt w:val="bullet"/>
      <w:lvlText w:val="●"/>
      <w:lvlJc w:val="left"/>
      <w:pPr>
        <w:ind w:left="1429" w:hanging="360"/>
      </w:pPr>
      <w:rPr>
        <w:rFonts w:ascii="Noto Sans Symbols" w:eastAsia="Noto Sans Symbols" w:hAnsi="Noto Sans Symbols" w:cs="Noto Sans Symbols"/>
      </w:rPr>
    </w:lvl>
    <w:lvl w:ilvl="1">
      <w:start w:val="1"/>
      <w:numFmt w:val="bullet"/>
      <w:lvlText w:val="o"/>
      <w:lvlJc w:val="left"/>
      <w:pPr>
        <w:ind w:left="2149" w:hanging="360"/>
      </w:pPr>
      <w:rPr>
        <w:rFonts w:ascii="Courier New" w:eastAsia="Courier New" w:hAnsi="Courier New" w:cs="Courier New"/>
      </w:rPr>
    </w:lvl>
    <w:lvl w:ilvl="2">
      <w:start w:val="1"/>
      <w:numFmt w:val="bullet"/>
      <w:lvlText w:val="▪"/>
      <w:lvlJc w:val="left"/>
      <w:pPr>
        <w:ind w:left="2869" w:hanging="360"/>
      </w:pPr>
      <w:rPr>
        <w:rFonts w:ascii="Noto Sans Symbols" w:eastAsia="Noto Sans Symbols" w:hAnsi="Noto Sans Symbols" w:cs="Noto Sans Symbols"/>
      </w:rPr>
    </w:lvl>
    <w:lvl w:ilvl="3">
      <w:start w:val="1"/>
      <w:numFmt w:val="bullet"/>
      <w:lvlText w:val="●"/>
      <w:lvlJc w:val="left"/>
      <w:pPr>
        <w:ind w:left="3589" w:hanging="360"/>
      </w:pPr>
      <w:rPr>
        <w:rFonts w:ascii="Noto Sans Symbols" w:eastAsia="Noto Sans Symbols" w:hAnsi="Noto Sans Symbols" w:cs="Noto Sans Symbols"/>
      </w:rPr>
    </w:lvl>
    <w:lvl w:ilvl="4">
      <w:start w:val="1"/>
      <w:numFmt w:val="bullet"/>
      <w:lvlText w:val="o"/>
      <w:lvlJc w:val="left"/>
      <w:pPr>
        <w:ind w:left="4309" w:hanging="360"/>
      </w:pPr>
      <w:rPr>
        <w:rFonts w:ascii="Courier New" w:eastAsia="Courier New" w:hAnsi="Courier New" w:cs="Courier New"/>
      </w:rPr>
    </w:lvl>
    <w:lvl w:ilvl="5">
      <w:start w:val="1"/>
      <w:numFmt w:val="bullet"/>
      <w:lvlText w:val="▪"/>
      <w:lvlJc w:val="left"/>
      <w:pPr>
        <w:ind w:left="5029" w:hanging="360"/>
      </w:pPr>
      <w:rPr>
        <w:rFonts w:ascii="Noto Sans Symbols" w:eastAsia="Noto Sans Symbols" w:hAnsi="Noto Sans Symbols" w:cs="Noto Sans Symbols"/>
      </w:rPr>
    </w:lvl>
    <w:lvl w:ilvl="6">
      <w:start w:val="1"/>
      <w:numFmt w:val="bullet"/>
      <w:lvlText w:val="●"/>
      <w:lvlJc w:val="left"/>
      <w:pPr>
        <w:ind w:left="5749" w:hanging="360"/>
      </w:pPr>
      <w:rPr>
        <w:rFonts w:ascii="Noto Sans Symbols" w:eastAsia="Noto Sans Symbols" w:hAnsi="Noto Sans Symbols" w:cs="Noto Sans Symbols"/>
      </w:rPr>
    </w:lvl>
    <w:lvl w:ilvl="7">
      <w:start w:val="1"/>
      <w:numFmt w:val="bullet"/>
      <w:lvlText w:val="o"/>
      <w:lvlJc w:val="left"/>
      <w:pPr>
        <w:ind w:left="6469" w:hanging="360"/>
      </w:pPr>
      <w:rPr>
        <w:rFonts w:ascii="Courier New" w:eastAsia="Courier New" w:hAnsi="Courier New" w:cs="Courier New"/>
      </w:rPr>
    </w:lvl>
    <w:lvl w:ilvl="8">
      <w:start w:val="1"/>
      <w:numFmt w:val="bullet"/>
      <w:lvlText w:val="▪"/>
      <w:lvlJc w:val="left"/>
      <w:pPr>
        <w:ind w:left="7189" w:hanging="360"/>
      </w:pPr>
      <w:rPr>
        <w:rFonts w:ascii="Noto Sans Symbols" w:eastAsia="Noto Sans Symbols" w:hAnsi="Noto Sans Symbols" w:cs="Noto Sans Symbols"/>
      </w:rPr>
    </w:lvl>
  </w:abstractNum>
  <w:abstractNum w:abstractNumId="16" w15:restartNumberingAfterBreak="0">
    <w:nsid w:val="447F0D57"/>
    <w:multiLevelType w:val="hybridMultilevel"/>
    <w:tmpl w:val="57802CE0"/>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7" w15:restartNumberingAfterBreak="0">
    <w:nsid w:val="4853593B"/>
    <w:multiLevelType w:val="hybridMultilevel"/>
    <w:tmpl w:val="084A650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8" w15:restartNumberingAfterBreak="0">
    <w:nsid w:val="4D06187B"/>
    <w:multiLevelType w:val="hybridMultilevel"/>
    <w:tmpl w:val="95041F60"/>
    <w:lvl w:ilvl="0" w:tplc="0416000B">
      <w:start w:val="1"/>
      <w:numFmt w:val="bullet"/>
      <w:lvlText w:val=""/>
      <w:lvlJc w:val="left"/>
      <w:pPr>
        <w:tabs>
          <w:tab w:val="num" w:pos="720"/>
        </w:tabs>
        <w:ind w:left="720" w:hanging="360"/>
      </w:pPr>
      <w:rPr>
        <w:rFonts w:ascii="Wingdings" w:hAnsi="Wingdings" w:cs="Wingdings" w:hint="default"/>
      </w:rPr>
    </w:lvl>
    <w:lvl w:ilvl="1" w:tplc="04160003">
      <w:start w:val="1"/>
      <w:numFmt w:val="bullet"/>
      <w:lvlText w:val="o"/>
      <w:lvlJc w:val="left"/>
      <w:pPr>
        <w:tabs>
          <w:tab w:val="num" w:pos="1440"/>
        </w:tabs>
        <w:ind w:left="1440" w:hanging="360"/>
      </w:pPr>
      <w:rPr>
        <w:rFonts w:ascii="Courier New" w:hAnsi="Courier New" w:cs="Courier New" w:hint="default"/>
      </w:rPr>
    </w:lvl>
    <w:lvl w:ilvl="2" w:tplc="04160005">
      <w:start w:val="1"/>
      <w:numFmt w:val="bullet"/>
      <w:lvlText w:val=""/>
      <w:lvlJc w:val="left"/>
      <w:pPr>
        <w:tabs>
          <w:tab w:val="num" w:pos="2160"/>
        </w:tabs>
        <w:ind w:left="2160" w:hanging="360"/>
      </w:pPr>
      <w:rPr>
        <w:rFonts w:ascii="Wingdings" w:hAnsi="Wingdings" w:cs="Wingdings" w:hint="default"/>
      </w:rPr>
    </w:lvl>
    <w:lvl w:ilvl="3" w:tplc="04160001">
      <w:start w:val="1"/>
      <w:numFmt w:val="bullet"/>
      <w:lvlText w:val=""/>
      <w:lvlJc w:val="left"/>
      <w:pPr>
        <w:tabs>
          <w:tab w:val="num" w:pos="2880"/>
        </w:tabs>
        <w:ind w:left="2880" w:hanging="360"/>
      </w:pPr>
      <w:rPr>
        <w:rFonts w:ascii="Symbol" w:hAnsi="Symbol" w:cs="Symbol" w:hint="default"/>
      </w:rPr>
    </w:lvl>
    <w:lvl w:ilvl="4" w:tplc="04160003">
      <w:start w:val="1"/>
      <w:numFmt w:val="bullet"/>
      <w:lvlText w:val="o"/>
      <w:lvlJc w:val="left"/>
      <w:pPr>
        <w:tabs>
          <w:tab w:val="num" w:pos="3600"/>
        </w:tabs>
        <w:ind w:left="3600" w:hanging="360"/>
      </w:pPr>
      <w:rPr>
        <w:rFonts w:ascii="Courier New" w:hAnsi="Courier New" w:cs="Courier New" w:hint="default"/>
      </w:rPr>
    </w:lvl>
    <w:lvl w:ilvl="5" w:tplc="04160005">
      <w:start w:val="1"/>
      <w:numFmt w:val="bullet"/>
      <w:lvlText w:val=""/>
      <w:lvlJc w:val="left"/>
      <w:pPr>
        <w:tabs>
          <w:tab w:val="num" w:pos="4320"/>
        </w:tabs>
        <w:ind w:left="4320" w:hanging="360"/>
      </w:pPr>
      <w:rPr>
        <w:rFonts w:ascii="Wingdings" w:hAnsi="Wingdings" w:cs="Wingdings" w:hint="default"/>
      </w:rPr>
    </w:lvl>
    <w:lvl w:ilvl="6" w:tplc="04160001">
      <w:start w:val="1"/>
      <w:numFmt w:val="bullet"/>
      <w:lvlText w:val=""/>
      <w:lvlJc w:val="left"/>
      <w:pPr>
        <w:tabs>
          <w:tab w:val="num" w:pos="5040"/>
        </w:tabs>
        <w:ind w:left="5040" w:hanging="360"/>
      </w:pPr>
      <w:rPr>
        <w:rFonts w:ascii="Symbol" w:hAnsi="Symbol" w:cs="Symbol" w:hint="default"/>
      </w:rPr>
    </w:lvl>
    <w:lvl w:ilvl="7" w:tplc="04160003">
      <w:start w:val="1"/>
      <w:numFmt w:val="bullet"/>
      <w:lvlText w:val="o"/>
      <w:lvlJc w:val="left"/>
      <w:pPr>
        <w:tabs>
          <w:tab w:val="num" w:pos="5760"/>
        </w:tabs>
        <w:ind w:left="5760" w:hanging="360"/>
      </w:pPr>
      <w:rPr>
        <w:rFonts w:ascii="Courier New" w:hAnsi="Courier New" w:cs="Courier New" w:hint="default"/>
      </w:rPr>
    </w:lvl>
    <w:lvl w:ilvl="8" w:tplc="04160005">
      <w:start w:val="1"/>
      <w:numFmt w:val="bullet"/>
      <w:lvlText w:val=""/>
      <w:lvlJc w:val="left"/>
      <w:pPr>
        <w:tabs>
          <w:tab w:val="num" w:pos="6480"/>
        </w:tabs>
        <w:ind w:left="6480" w:hanging="360"/>
      </w:pPr>
      <w:rPr>
        <w:rFonts w:ascii="Wingdings" w:hAnsi="Wingdings" w:cs="Wingdings" w:hint="default"/>
      </w:rPr>
    </w:lvl>
  </w:abstractNum>
  <w:abstractNum w:abstractNumId="19" w15:restartNumberingAfterBreak="0">
    <w:nsid w:val="51F44904"/>
    <w:multiLevelType w:val="hybridMultilevel"/>
    <w:tmpl w:val="DBD2B4D2"/>
    <w:lvl w:ilvl="0" w:tplc="0416000F">
      <w:start w:val="1"/>
      <w:numFmt w:val="decimal"/>
      <w:lvlText w:val="%1."/>
      <w:lvlJc w:val="left"/>
      <w:pPr>
        <w:ind w:left="1080" w:hanging="360"/>
      </w:p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20" w15:restartNumberingAfterBreak="0">
    <w:nsid w:val="58F87180"/>
    <w:multiLevelType w:val="hybridMultilevel"/>
    <w:tmpl w:val="F8708BFE"/>
    <w:lvl w:ilvl="0" w:tplc="E10E7F86">
      <w:start w:val="1"/>
      <w:numFmt w:val="decimal"/>
      <w:lvlText w:val="%1."/>
      <w:lvlJc w:val="left"/>
      <w:pPr>
        <w:ind w:left="1140" w:hanging="360"/>
      </w:pPr>
      <w:rPr>
        <w:rFonts w:hint="default"/>
        <w:b w:val="0"/>
        <w:color w:val="auto"/>
      </w:rPr>
    </w:lvl>
    <w:lvl w:ilvl="1" w:tplc="04160019" w:tentative="1">
      <w:start w:val="1"/>
      <w:numFmt w:val="lowerLetter"/>
      <w:lvlText w:val="%2."/>
      <w:lvlJc w:val="left"/>
      <w:pPr>
        <w:ind w:left="1860" w:hanging="360"/>
      </w:pPr>
    </w:lvl>
    <w:lvl w:ilvl="2" w:tplc="0416001B" w:tentative="1">
      <w:start w:val="1"/>
      <w:numFmt w:val="lowerRoman"/>
      <w:lvlText w:val="%3."/>
      <w:lvlJc w:val="right"/>
      <w:pPr>
        <w:ind w:left="2580" w:hanging="180"/>
      </w:pPr>
    </w:lvl>
    <w:lvl w:ilvl="3" w:tplc="0416000F" w:tentative="1">
      <w:start w:val="1"/>
      <w:numFmt w:val="decimal"/>
      <w:lvlText w:val="%4."/>
      <w:lvlJc w:val="left"/>
      <w:pPr>
        <w:ind w:left="3300" w:hanging="360"/>
      </w:pPr>
    </w:lvl>
    <w:lvl w:ilvl="4" w:tplc="04160019" w:tentative="1">
      <w:start w:val="1"/>
      <w:numFmt w:val="lowerLetter"/>
      <w:lvlText w:val="%5."/>
      <w:lvlJc w:val="left"/>
      <w:pPr>
        <w:ind w:left="4020" w:hanging="360"/>
      </w:pPr>
    </w:lvl>
    <w:lvl w:ilvl="5" w:tplc="0416001B" w:tentative="1">
      <w:start w:val="1"/>
      <w:numFmt w:val="lowerRoman"/>
      <w:lvlText w:val="%6."/>
      <w:lvlJc w:val="right"/>
      <w:pPr>
        <w:ind w:left="4740" w:hanging="180"/>
      </w:pPr>
    </w:lvl>
    <w:lvl w:ilvl="6" w:tplc="0416000F" w:tentative="1">
      <w:start w:val="1"/>
      <w:numFmt w:val="decimal"/>
      <w:lvlText w:val="%7."/>
      <w:lvlJc w:val="left"/>
      <w:pPr>
        <w:ind w:left="5460" w:hanging="360"/>
      </w:pPr>
    </w:lvl>
    <w:lvl w:ilvl="7" w:tplc="04160019" w:tentative="1">
      <w:start w:val="1"/>
      <w:numFmt w:val="lowerLetter"/>
      <w:lvlText w:val="%8."/>
      <w:lvlJc w:val="left"/>
      <w:pPr>
        <w:ind w:left="6180" w:hanging="360"/>
      </w:pPr>
    </w:lvl>
    <w:lvl w:ilvl="8" w:tplc="0416001B" w:tentative="1">
      <w:start w:val="1"/>
      <w:numFmt w:val="lowerRoman"/>
      <w:lvlText w:val="%9."/>
      <w:lvlJc w:val="right"/>
      <w:pPr>
        <w:ind w:left="6900" w:hanging="180"/>
      </w:pPr>
    </w:lvl>
  </w:abstractNum>
  <w:num w:numId="1" w16cid:durableId="510484727">
    <w:abstractNumId w:val="18"/>
  </w:num>
  <w:num w:numId="2" w16cid:durableId="456800673">
    <w:abstractNumId w:val="14"/>
  </w:num>
  <w:num w:numId="3" w16cid:durableId="1130126238">
    <w:abstractNumId w:val="17"/>
  </w:num>
  <w:num w:numId="4" w16cid:durableId="541287299">
    <w:abstractNumId w:val="19"/>
  </w:num>
  <w:num w:numId="5" w16cid:durableId="538858339">
    <w:abstractNumId w:val="9"/>
  </w:num>
  <w:num w:numId="6" w16cid:durableId="343093352">
    <w:abstractNumId w:val="8"/>
  </w:num>
  <w:num w:numId="7" w16cid:durableId="672411500">
    <w:abstractNumId w:val="11"/>
  </w:num>
  <w:num w:numId="8" w16cid:durableId="2101481527">
    <w:abstractNumId w:val="20"/>
  </w:num>
  <w:num w:numId="9" w16cid:durableId="1329015891">
    <w:abstractNumId w:val="7"/>
  </w:num>
  <w:num w:numId="10" w16cid:durableId="964896923">
    <w:abstractNumId w:val="13"/>
  </w:num>
  <w:num w:numId="11" w16cid:durableId="793058265">
    <w:abstractNumId w:val="12"/>
  </w:num>
  <w:num w:numId="12" w16cid:durableId="1626086263">
    <w:abstractNumId w:val="16"/>
  </w:num>
  <w:num w:numId="13" w16cid:durableId="2098821822">
    <w:abstractNumId w:val="15"/>
  </w:num>
  <w:num w:numId="14" w16cid:durableId="778791241">
    <w:abstractNumId w:val="0"/>
  </w:num>
  <w:num w:numId="15" w16cid:durableId="1012420443">
    <w:abstractNumId w:val="1"/>
  </w:num>
  <w:num w:numId="16" w16cid:durableId="1435906992">
    <w:abstractNumId w:val="2"/>
  </w:num>
  <w:num w:numId="17" w16cid:durableId="546531251">
    <w:abstractNumId w:val="3"/>
  </w:num>
  <w:num w:numId="18" w16cid:durableId="753091713">
    <w:abstractNumId w:val="4"/>
  </w:num>
  <w:num w:numId="19" w16cid:durableId="690182592">
    <w:abstractNumId w:val="5"/>
  </w:num>
  <w:num w:numId="20" w16cid:durableId="1242178634">
    <w:abstractNumId w:val="6"/>
  </w:num>
  <w:num w:numId="21" w16cid:durableId="57261942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4"/>
  <w:activeWritingStyle w:appName="MSWord" w:lang="pt-BR" w:vendorID="64" w:dllVersion="6" w:nlCheck="1" w:checkStyle="0"/>
  <w:activeWritingStyle w:appName="MSWord" w:lang="en-US" w:vendorID="64" w:dllVersion="6" w:nlCheck="1" w:checkStyle="0"/>
  <w:activeWritingStyle w:appName="MSWord" w:lang="pt-BR" w:vendorID="64" w:dllVersion="4096" w:nlCheck="1" w:checkStyle="0"/>
  <w:activeWritingStyle w:appName="MSWord" w:lang="en-US" w:vendorID="64" w:dllVersion="4096" w:nlCheck="1" w:checkStyle="0"/>
  <w:defaultTabStop w:val="708"/>
  <w:hyphenationZone w:val="425"/>
  <w:characterSpacingControl w:val="doNotCompress"/>
  <w:hdrShapeDefaults>
    <o:shapedefaults v:ext="edit" spidmax="2052" fillcolor="#868686" strokecolor="#868686">
      <v:fill color="#868686"/>
      <v:stroke color="#868686" weight=".05pt"/>
      <o:colormru v:ext="edit" colors="#393"/>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87716"/>
    <w:rsid w:val="00002100"/>
    <w:rsid w:val="00002B36"/>
    <w:rsid w:val="00003503"/>
    <w:rsid w:val="00003EE9"/>
    <w:rsid w:val="00006F9F"/>
    <w:rsid w:val="00007287"/>
    <w:rsid w:val="000079AC"/>
    <w:rsid w:val="00007A17"/>
    <w:rsid w:val="0001060F"/>
    <w:rsid w:val="0001202A"/>
    <w:rsid w:val="000123F5"/>
    <w:rsid w:val="000157CA"/>
    <w:rsid w:val="00017373"/>
    <w:rsid w:val="00022A7F"/>
    <w:rsid w:val="000235A7"/>
    <w:rsid w:val="000245A9"/>
    <w:rsid w:val="00025106"/>
    <w:rsid w:val="00026430"/>
    <w:rsid w:val="00026B9C"/>
    <w:rsid w:val="00027758"/>
    <w:rsid w:val="000311A8"/>
    <w:rsid w:val="00032538"/>
    <w:rsid w:val="00034DA2"/>
    <w:rsid w:val="00035567"/>
    <w:rsid w:val="00035FAC"/>
    <w:rsid w:val="000368EA"/>
    <w:rsid w:val="00037E8E"/>
    <w:rsid w:val="00041D7B"/>
    <w:rsid w:val="000427EF"/>
    <w:rsid w:val="00050E12"/>
    <w:rsid w:val="00051E75"/>
    <w:rsid w:val="000546BD"/>
    <w:rsid w:val="00055DB6"/>
    <w:rsid w:val="00061470"/>
    <w:rsid w:val="00061B6C"/>
    <w:rsid w:val="00063C09"/>
    <w:rsid w:val="00064024"/>
    <w:rsid w:val="000642BE"/>
    <w:rsid w:val="0006643D"/>
    <w:rsid w:val="00067F29"/>
    <w:rsid w:val="00070271"/>
    <w:rsid w:val="00073430"/>
    <w:rsid w:val="0008115D"/>
    <w:rsid w:val="000816AA"/>
    <w:rsid w:val="00082F88"/>
    <w:rsid w:val="00083A67"/>
    <w:rsid w:val="000843B7"/>
    <w:rsid w:val="00085751"/>
    <w:rsid w:val="00086D25"/>
    <w:rsid w:val="00087577"/>
    <w:rsid w:val="00090FD8"/>
    <w:rsid w:val="00091641"/>
    <w:rsid w:val="00092BBF"/>
    <w:rsid w:val="00093605"/>
    <w:rsid w:val="000A2E78"/>
    <w:rsid w:val="000A43E9"/>
    <w:rsid w:val="000A698D"/>
    <w:rsid w:val="000A7CFB"/>
    <w:rsid w:val="000B4934"/>
    <w:rsid w:val="000B5840"/>
    <w:rsid w:val="000B5DDB"/>
    <w:rsid w:val="000B7F8B"/>
    <w:rsid w:val="000C16A9"/>
    <w:rsid w:val="000C22EE"/>
    <w:rsid w:val="000C2573"/>
    <w:rsid w:val="000C38F1"/>
    <w:rsid w:val="000D0087"/>
    <w:rsid w:val="000D01F2"/>
    <w:rsid w:val="000D238F"/>
    <w:rsid w:val="000D2DFC"/>
    <w:rsid w:val="000E1614"/>
    <w:rsid w:val="000E1ACB"/>
    <w:rsid w:val="000E240A"/>
    <w:rsid w:val="000E687C"/>
    <w:rsid w:val="000E6A40"/>
    <w:rsid w:val="000F424B"/>
    <w:rsid w:val="000F5985"/>
    <w:rsid w:val="00101010"/>
    <w:rsid w:val="00101B73"/>
    <w:rsid w:val="00102050"/>
    <w:rsid w:val="0010429F"/>
    <w:rsid w:val="0010479C"/>
    <w:rsid w:val="00104863"/>
    <w:rsid w:val="00105E8A"/>
    <w:rsid w:val="00106D02"/>
    <w:rsid w:val="00112543"/>
    <w:rsid w:val="0011730B"/>
    <w:rsid w:val="00117D98"/>
    <w:rsid w:val="00117E5F"/>
    <w:rsid w:val="001209B5"/>
    <w:rsid w:val="001216B8"/>
    <w:rsid w:val="00124B3E"/>
    <w:rsid w:val="001254CC"/>
    <w:rsid w:val="00125CDE"/>
    <w:rsid w:val="001267D3"/>
    <w:rsid w:val="0013368F"/>
    <w:rsid w:val="00133D33"/>
    <w:rsid w:val="001340BE"/>
    <w:rsid w:val="00134B76"/>
    <w:rsid w:val="001350D8"/>
    <w:rsid w:val="001368FB"/>
    <w:rsid w:val="00136CFD"/>
    <w:rsid w:val="00140F70"/>
    <w:rsid w:val="00141446"/>
    <w:rsid w:val="00142E25"/>
    <w:rsid w:val="00143363"/>
    <w:rsid w:val="00147A4F"/>
    <w:rsid w:val="0015091C"/>
    <w:rsid w:val="00151AB2"/>
    <w:rsid w:val="00155285"/>
    <w:rsid w:val="00156546"/>
    <w:rsid w:val="00157A19"/>
    <w:rsid w:val="00160825"/>
    <w:rsid w:val="00161390"/>
    <w:rsid w:val="0016317F"/>
    <w:rsid w:val="00163266"/>
    <w:rsid w:val="00164E46"/>
    <w:rsid w:val="0016796C"/>
    <w:rsid w:val="00167C6B"/>
    <w:rsid w:val="00173705"/>
    <w:rsid w:val="00174397"/>
    <w:rsid w:val="00176842"/>
    <w:rsid w:val="00176F6A"/>
    <w:rsid w:val="00176FEB"/>
    <w:rsid w:val="00180340"/>
    <w:rsid w:val="00180955"/>
    <w:rsid w:val="00180A64"/>
    <w:rsid w:val="00180BBB"/>
    <w:rsid w:val="00183BE7"/>
    <w:rsid w:val="00191012"/>
    <w:rsid w:val="001919D1"/>
    <w:rsid w:val="0019325A"/>
    <w:rsid w:val="001939B3"/>
    <w:rsid w:val="00193A59"/>
    <w:rsid w:val="001940D1"/>
    <w:rsid w:val="00194880"/>
    <w:rsid w:val="00195AE1"/>
    <w:rsid w:val="00195FFC"/>
    <w:rsid w:val="00196520"/>
    <w:rsid w:val="00197C7C"/>
    <w:rsid w:val="00197E2F"/>
    <w:rsid w:val="001A1B94"/>
    <w:rsid w:val="001A33B0"/>
    <w:rsid w:val="001A3983"/>
    <w:rsid w:val="001A3ECF"/>
    <w:rsid w:val="001A51DB"/>
    <w:rsid w:val="001A5277"/>
    <w:rsid w:val="001B1EA6"/>
    <w:rsid w:val="001B3062"/>
    <w:rsid w:val="001B5345"/>
    <w:rsid w:val="001B6735"/>
    <w:rsid w:val="001C09CD"/>
    <w:rsid w:val="001C0B5D"/>
    <w:rsid w:val="001C1984"/>
    <w:rsid w:val="001C2FCA"/>
    <w:rsid w:val="001C33A6"/>
    <w:rsid w:val="001C3768"/>
    <w:rsid w:val="001C394B"/>
    <w:rsid w:val="001C3C91"/>
    <w:rsid w:val="001C463F"/>
    <w:rsid w:val="001C4E69"/>
    <w:rsid w:val="001C7416"/>
    <w:rsid w:val="001D1E40"/>
    <w:rsid w:val="001D27F9"/>
    <w:rsid w:val="001D2ADD"/>
    <w:rsid w:val="001D31DB"/>
    <w:rsid w:val="001D327E"/>
    <w:rsid w:val="001D3448"/>
    <w:rsid w:val="001D38A8"/>
    <w:rsid w:val="001D499C"/>
    <w:rsid w:val="001D56DF"/>
    <w:rsid w:val="001D6212"/>
    <w:rsid w:val="001D778E"/>
    <w:rsid w:val="001E0F1B"/>
    <w:rsid w:val="001E1275"/>
    <w:rsid w:val="001E5C32"/>
    <w:rsid w:val="001E73B3"/>
    <w:rsid w:val="001E7C9A"/>
    <w:rsid w:val="001F1C70"/>
    <w:rsid w:val="001F3346"/>
    <w:rsid w:val="001F5AF4"/>
    <w:rsid w:val="001F5F9F"/>
    <w:rsid w:val="002008A4"/>
    <w:rsid w:val="002031B2"/>
    <w:rsid w:val="00204DD4"/>
    <w:rsid w:val="002058FB"/>
    <w:rsid w:val="002062BC"/>
    <w:rsid w:val="00207E90"/>
    <w:rsid w:val="0021115B"/>
    <w:rsid w:val="0021255D"/>
    <w:rsid w:val="00212930"/>
    <w:rsid w:val="002147F0"/>
    <w:rsid w:val="002208A5"/>
    <w:rsid w:val="002210AC"/>
    <w:rsid w:val="00223EEA"/>
    <w:rsid w:val="00224271"/>
    <w:rsid w:val="00224600"/>
    <w:rsid w:val="00231B49"/>
    <w:rsid w:val="00232676"/>
    <w:rsid w:val="002341DE"/>
    <w:rsid w:val="002352C6"/>
    <w:rsid w:val="00236F4D"/>
    <w:rsid w:val="002442D5"/>
    <w:rsid w:val="00245927"/>
    <w:rsid w:val="00245F48"/>
    <w:rsid w:val="00250572"/>
    <w:rsid w:val="002508D6"/>
    <w:rsid w:val="00252573"/>
    <w:rsid w:val="0025340F"/>
    <w:rsid w:val="00256159"/>
    <w:rsid w:val="00260C69"/>
    <w:rsid w:val="00260CAF"/>
    <w:rsid w:val="00262F94"/>
    <w:rsid w:val="00264D20"/>
    <w:rsid w:val="00264E82"/>
    <w:rsid w:val="0026737C"/>
    <w:rsid w:val="002728C5"/>
    <w:rsid w:val="002728F8"/>
    <w:rsid w:val="00272C92"/>
    <w:rsid w:val="00273751"/>
    <w:rsid w:val="002738DF"/>
    <w:rsid w:val="00277288"/>
    <w:rsid w:val="00277AC9"/>
    <w:rsid w:val="002857A6"/>
    <w:rsid w:val="00285866"/>
    <w:rsid w:val="00285E7A"/>
    <w:rsid w:val="00286896"/>
    <w:rsid w:val="00286CE5"/>
    <w:rsid w:val="00286FED"/>
    <w:rsid w:val="002936D2"/>
    <w:rsid w:val="00294DA7"/>
    <w:rsid w:val="00296965"/>
    <w:rsid w:val="002977D3"/>
    <w:rsid w:val="002A08FA"/>
    <w:rsid w:val="002A0CDE"/>
    <w:rsid w:val="002A43B2"/>
    <w:rsid w:val="002A54AC"/>
    <w:rsid w:val="002A738E"/>
    <w:rsid w:val="002A7E6C"/>
    <w:rsid w:val="002B0069"/>
    <w:rsid w:val="002B26B9"/>
    <w:rsid w:val="002B2EFC"/>
    <w:rsid w:val="002B371A"/>
    <w:rsid w:val="002B5FD8"/>
    <w:rsid w:val="002B602D"/>
    <w:rsid w:val="002C0107"/>
    <w:rsid w:val="002C019D"/>
    <w:rsid w:val="002C0544"/>
    <w:rsid w:val="002C0C52"/>
    <w:rsid w:val="002C14D8"/>
    <w:rsid w:val="002C3221"/>
    <w:rsid w:val="002C323D"/>
    <w:rsid w:val="002C3E92"/>
    <w:rsid w:val="002C550B"/>
    <w:rsid w:val="002C55C6"/>
    <w:rsid w:val="002C6E98"/>
    <w:rsid w:val="002D08C8"/>
    <w:rsid w:val="002D14CA"/>
    <w:rsid w:val="002D1D77"/>
    <w:rsid w:val="002D32D7"/>
    <w:rsid w:val="002D67AB"/>
    <w:rsid w:val="002E1165"/>
    <w:rsid w:val="002E36DB"/>
    <w:rsid w:val="002E4C31"/>
    <w:rsid w:val="002E61E6"/>
    <w:rsid w:val="002F0EC8"/>
    <w:rsid w:val="002F19C3"/>
    <w:rsid w:val="002F2AA8"/>
    <w:rsid w:val="002F3981"/>
    <w:rsid w:val="002F5AF1"/>
    <w:rsid w:val="00304B4B"/>
    <w:rsid w:val="0030531A"/>
    <w:rsid w:val="00306373"/>
    <w:rsid w:val="00306D25"/>
    <w:rsid w:val="00307016"/>
    <w:rsid w:val="0031066A"/>
    <w:rsid w:val="00310B38"/>
    <w:rsid w:val="00310BAC"/>
    <w:rsid w:val="0031470C"/>
    <w:rsid w:val="00314B79"/>
    <w:rsid w:val="00315640"/>
    <w:rsid w:val="00315AAA"/>
    <w:rsid w:val="003166B3"/>
    <w:rsid w:val="00320D51"/>
    <w:rsid w:val="00320EA1"/>
    <w:rsid w:val="00321106"/>
    <w:rsid w:val="00322351"/>
    <w:rsid w:val="00323394"/>
    <w:rsid w:val="0032397D"/>
    <w:rsid w:val="00323BD6"/>
    <w:rsid w:val="0032510F"/>
    <w:rsid w:val="00325374"/>
    <w:rsid w:val="0032602D"/>
    <w:rsid w:val="00330174"/>
    <w:rsid w:val="00332B86"/>
    <w:rsid w:val="0033379B"/>
    <w:rsid w:val="0033647B"/>
    <w:rsid w:val="00336AF3"/>
    <w:rsid w:val="00337FF1"/>
    <w:rsid w:val="003429F2"/>
    <w:rsid w:val="00342ACC"/>
    <w:rsid w:val="00344599"/>
    <w:rsid w:val="00345342"/>
    <w:rsid w:val="00347BD1"/>
    <w:rsid w:val="00350A34"/>
    <w:rsid w:val="00352064"/>
    <w:rsid w:val="0035408E"/>
    <w:rsid w:val="003563AB"/>
    <w:rsid w:val="003564E4"/>
    <w:rsid w:val="00371B18"/>
    <w:rsid w:val="00371D9A"/>
    <w:rsid w:val="00373688"/>
    <w:rsid w:val="003773A0"/>
    <w:rsid w:val="003779E9"/>
    <w:rsid w:val="003813C3"/>
    <w:rsid w:val="0039141D"/>
    <w:rsid w:val="00391768"/>
    <w:rsid w:val="00395233"/>
    <w:rsid w:val="00395390"/>
    <w:rsid w:val="003A178E"/>
    <w:rsid w:val="003A182C"/>
    <w:rsid w:val="003A23B8"/>
    <w:rsid w:val="003A57A6"/>
    <w:rsid w:val="003A716C"/>
    <w:rsid w:val="003B0656"/>
    <w:rsid w:val="003B0B67"/>
    <w:rsid w:val="003B0DE8"/>
    <w:rsid w:val="003B1339"/>
    <w:rsid w:val="003B481E"/>
    <w:rsid w:val="003B498D"/>
    <w:rsid w:val="003B5C90"/>
    <w:rsid w:val="003B6EDE"/>
    <w:rsid w:val="003B745C"/>
    <w:rsid w:val="003C2724"/>
    <w:rsid w:val="003C2873"/>
    <w:rsid w:val="003C3D88"/>
    <w:rsid w:val="003D04D6"/>
    <w:rsid w:val="003D228C"/>
    <w:rsid w:val="003D22F9"/>
    <w:rsid w:val="003D304A"/>
    <w:rsid w:val="003D4716"/>
    <w:rsid w:val="003D6437"/>
    <w:rsid w:val="003D7825"/>
    <w:rsid w:val="003E11C4"/>
    <w:rsid w:val="003E20A7"/>
    <w:rsid w:val="003E24D4"/>
    <w:rsid w:val="003E4271"/>
    <w:rsid w:val="003E5815"/>
    <w:rsid w:val="003E79CF"/>
    <w:rsid w:val="003F09B8"/>
    <w:rsid w:val="003F148B"/>
    <w:rsid w:val="003F4C5F"/>
    <w:rsid w:val="003F6C97"/>
    <w:rsid w:val="003F74AD"/>
    <w:rsid w:val="004024E6"/>
    <w:rsid w:val="004035B5"/>
    <w:rsid w:val="0040521E"/>
    <w:rsid w:val="00405C0B"/>
    <w:rsid w:val="00406CE8"/>
    <w:rsid w:val="004077BC"/>
    <w:rsid w:val="00410A96"/>
    <w:rsid w:val="00411DCB"/>
    <w:rsid w:val="004130E8"/>
    <w:rsid w:val="0041389E"/>
    <w:rsid w:val="004142C2"/>
    <w:rsid w:val="00415A41"/>
    <w:rsid w:val="00420766"/>
    <w:rsid w:val="00424EAC"/>
    <w:rsid w:val="00424ED1"/>
    <w:rsid w:val="00430562"/>
    <w:rsid w:val="00433C11"/>
    <w:rsid w:val="004348FB"/>
    <w:rsid w:val="00434935"/>
    <w:rsid w:val="00435BE4"/>
    <w:rsid w:val="00437695"/>
    <w:rsid w:val="00437BEE"/>
    <w:rsid w:val="00437E6E"/>
    <w:rsid w:val="00437E76"/>
    <w:rsid w:val="00441713"/>
    <w:rsid w:val="00441766"/>
    <w:rsid w:val="0044239A"/>
    <w:rsid w:val="00442DA0"/>
    <w:rsid w:val="00443E7D"/>
    <w:rsid w:val="004444CD"/>
    <w:rsid w:val="00444EA4"/>
    <w:rsid w:val="004459D2"/>
    <w:rsid w:val="00446698"/>
    <w:rsid w:val="004542BE"/>
    <w:rsid w:val="004551BF"/>
    <w:rsid w:val="00457617"/>
    <w:rsid w:val="00460676"/>
    <w:rsid w:val="004607DB"/>
    <w:rsid w:val="0046118B"/>
    <w:rsid w:val="004622DA"/>
    <w:rsid w:val="00462A98"/>
    <w:rsid w:val="004640F9"/>
    <w:rsid w:val="0047229C"/>
    <w:rsid w:val="00473B60"/>
    <w:rsid w:val="00473F7F"/>
    <w:rsid w:val="0047732B"/>
    <w:rsid w:val="00481FE4"/>
    <w:rsid w:val="0048246B"/>
    <w:rsid w:val="004836EA"/>
    <w:rsid w:val="00485875"/>
    <w:rsid w:val="00487453"/>
    <w:rsid w:val="00490C6E"/>
    <w:rsid w:val="0049145D"/>
    <w:rsid w:val="00492D09"/>
    <w:rsid w:val="0049383A"/>
    <w:rsid w:val="0049384E"/>
    <w:rsid w:val="00495376"/>
    <w:rsid w:val="00497219"/>
    <w:rsid w:val="00497EED"/>
    <w:rsid w:val="004A0384"/>
    <w:rsid w:val="004A2F25"/>
    <w:rsid w:val="004A486B"/>
    <w:rsid w:val="004A4FC1"/>
    <w:rsid w:val="004A5F5E"/>
    <w:rsid w:val="004A6306"/>
    <w:rsid w:val="004A639B"/>
    <w:rsid w:val="004B3697"/>
    <w:rsid w:val="004B399F"/>
    <w:rsid w:val="004B4C7F"/>
    <w:rsid w:val="004B4CE0"/>
    <w:rsid w:val="004B77D3"/>
    <w:rsid w:val="004B7B7E"/>
    <w:rsid w:val="004C0033"/>
    <w:rsid w:val="004C1DB0"/>
    <w:rsid w:val="004C21A0"/>
    <w:rsid w:val="004C373B"/>
    <w:rsid w:val="004C4071"/>
    <w:rsid w:val="004C4102"/>
    <w:rsid w:val="004C49B4"/>
    <w:rsid w:val="004C4EA6"/>
    <w:rsid w:val="004C504F"/>
    <w:rsid w:val="004D142F"/>
    <w:rsid w:val="004D18CA"/>
    <w:rsid w:val="004D23DA"/>
    <w:rsid w:val="004D272B"/>
    <w:rsid w:val="004D4077"/>
    <w:rsid w:val="004D4420"/>
    <w:rsid w:val="004D5A01"/>
    <w:rsid w:val="004E48D6"/>
    <w:rsid w:val="004E627F"/>
    <w:rsid w:val="004E7C94"/>
    <w:rsid w:val="004F16CF"/>
    <w:rsid w:val="004F245D"/>
    <w:rsid w:val="004F46C4"/>
    <w:rsid w:val="004F54D7"/>
    <w:rsid w:val="004F566D"/>
    <w:rsid w:val="004F56F0"/>
    <w:rsid w:val="004F7BA8"/>
    <w:rsid w:val="005001A6"/>
    <w:rsid w:val="0050027C"/>
    <w:rsid w:val="0050487D"/>
    <w:rsid w:val="0050513D"/>
    <w:rsid w:val="00505CE6"/>
    <w:rsid w:val="005123B8"/>
    <w:rsid w:val="00512AB4"/>
    <w:rsid w:val="005164F0"/>
    <w:rsid w:val="00516FC1"/>
    <w:rsid w:val="005202FC"/>
    <w:rsid w:val="0052351E"/>
    <w:rsid w:val="005261BC"/>
    <w:rsid w:val="00527347"/>
    <w:rsid w:val="0052790C"/>
    <w:rsid w:val="00527BCC"/>
    <w:rsid w:val="00530904"/>
    <w:rsid w:val="0053334A"/>
    <w:rsid w:val="00534401"/>
    <w:rsid w:val="00536887"/>
    <w:rsid w:val="005377CA"/>
    <w:rsid w:val="00542D6A"/>
    <w:rsid w:val="005436A7"/>
    <w:rsid w:val="005437DA"/>
    <w:rsid w:val="005445DB"/>
    <w:rsid w:val="00546588"/>
    <w:rsid w:val="00546808"/>
    <w:rsid w:val="005519A2"/>
    <w:rsid w:val="0055305F"/>
    <w:rsid w:val="0055412E"/>
    <w:rsid w:val="0056035B"/>
    <w:rsid w:val="00561215"/>
    <w:rsid w:val="005628FE"/>
    <w:rsid w:val="0056363D"/>
    <w:rsid w:val="00565B8B"/>
    <w:rsid w:val="00566714"/>
    <w:rsid w:val="0056705F"/>
    <w:rsid w:val="00571FD3"/>
    <w:rsid w:val="00573366"/>
    <w:rsid w:val="00576096"/>
    <w:rsid w:val="005773C5"/>
    <w:rsid w:val="00582373"/>
    <w:rsid w:val="0058373C"/>
    <w:rsid w:val="005843BB"/>
    <w:rsid w:val="0058465B"/>
    <w:rsid w:val="00585569"/>
    <w:rsid w:val="00586F17"/>
    <w:rsid w:val="00587EF6"/>
    <w:rsid w:val="005963C5"/>
    <w:rsid w:val="00596954"/>
    <w:rsid w:val="005A1E66"/>
    <w:rsid w:val="005A4E8B"/>
    <w:rsid w:val="005A6071"/>
    <w:rsid w:val="005A70FF"/>
    <w:rsid w:val="005B10B8"/>
    <w:rsid w:val="005B1A5C"/>
    <w:rsid w:val="005B37D9"/>
    <w:rsid w:val="005B48E9"/>
    <w:rsid w:val="005B4BE8"/>
    <w:rsid w:val="005B6116"/>
    <w:rsid w:val="005B6D06"/>
    <w:rsid w:val="005C1FFC"/>
    <w:rsid w:val="005C337A"/>
    <w:rsid w:val="005C390E"/>
    <w:rsid w:val="005C442A"/>
    <w:rsid w:val="005C6483"/>
    <w:rsid w:val="005C7111"/>
    <w:rsid w:val="005C7412"/>
    <w:rsid w:val="005C7722"/>
    <w:rsid w:val="005D60F0"/>
    <w:rsid w:val="005D6B58"/>
    <w:rsid w:val="005D73A5"/>
    <w:rsid w:val="005E04A7"/>
    <w:rsid w:val="005E1C8C"/>
    <w:rsid w:val="005E3DC4"/>
    <w:rsid w:val="005E5E42"/>
    <w:rsid w:val="005E65C4"/>
    <w:rsid w:val="005E7D75"/>
    <w:rsid w:val="005F14E3"/>
    <w:rsid w:val="005F171E"/>
    <w:rsid w:val="005F2027"/>
    <w:rsid w:val="005F23B8"/>
    <w:rsid w:val="005F3994"/>
    <w:rsid w:val="005F4096"/>
    <w:rsid w:val="005F6975"/>
    <w:rsid w:val="005F7371"/>
    <w:rsid w:val="0060302E"/>
    <w:rsid w:val="00606BBC"/>
    <w:rsid w:val="00610888"/>
    <w:rsid w:val="0061319C"/>
    <w:rsid w:val="0061678B"/>
    <w:rsid w:val="0062032C"/>
    <w:rsid w:val="006208C4"/>
    <w:rsid w:val="0062257F"/>
    <w:rsid w:val="00622E6C"/>
    <w:rsid w:val="006232FE"/>
    <w:rsid w:val="00623E7B"/>
    <w:rsid w:val="00626D62"/>
    <w:rsid w:val="00630A11"/>
    <w:rsid w:val="0063199D"/>
    <w:rsid w:val="00631F90"/>
    <w:rsid w:val="00632C72"/>
    <w:rsid w:val="006341AF"/>
    <w:rsid w:val="00635280"/>
    <w:rsid w:val="00641D77"/>
    <w:rsid w:val="00642623"/>
    <w:rsid w:val="00642A77"/>
    <w:rsid w:val="006454B2"/>
    <w:rsid w:val="00645C7D"/>
    <w:rsid w:val="006471D5"/>
    <w:rsid w:val="00651574"/>
    <w:rsid w:val="00651EB0"/>
    <w:rsid w:val="006524E3"/>
    <w:rsid w:val="00652838"/>
    <w:rsid w:val="00653CEB"/>
    <w:rsid w:val="00653D40"/>
    <w:rsid w:val="006600E0"/>
    <w:rsid w:val="00660756"/>
    <w:rsid w:val="00661756"/>
    <w:rsid w:val="00661AED"/>
    <w:rsid w:val="0066227E"/>
    <w:rsid w:val="00667124"/>
    <w:rsid w:val="00670FBC"/>
    <w:rsid w:val="00672A50"/>
    <w:rsid w:val="00673D45"/>
    <w:rsid w:val="006776BD"/>
    <w:rsid w:val="00677AC7"/>
    <w:rsid w:val="00677FEC"/>
    <w:rsid w:val="00680C9F"/>
    <w:rsid w:val="00681DD8"/>
    <w:rsid w:val="00681F77"/>
    <w:rsid w:val="006849AE"/>
    <w:rsid w:val="0068515E"/>
    <w:rsid w:val="00686106"/>
    <w:rsid w:val="006878A1"/>
    <w:rsid w:val="006900CF"/>
    <w:rsid w:val="0069221A"/>
    <w:rsid w:val="00692433"/>
    <w:rsid w:val="006927D6"/>
    <w:rsid w:val="0069489D"/>
    <w:rsid w:val="006A10C0"/>
    <w:rsid w:val="006B4E7C"/>
    <w:rsid w:val="006B73F0"/>
    <w:rsid w:val="006B75D0"/>
    <w:rsid w:val="006B7875"/>
    <w:rsid w:val="006B7AF9"/>
    <w:rsid w:val="006C0337"/>
    <w:rsid w:val="006C233E"/>
    <w:rsid w:val="006C252C"/>
    <w:rsid w:val="006C3218"/>
    <w:rsid w:val="006C36D8"/>
    <w:rsid w:val="006C386B"/>
    <w:rsid w:val="006C4885"/>
    <w:rsid w:val="006C5626"/>
    <w:rsid w:val="006C591F"/>
    <w:rsid w:val="006C5ABB"/>
    <w:rsid w:val="006D1478"/>
    <w:rsid w:val="006D2430"/>
    <w:rsid w:val="006D486C"/>
    <w:rsid w:val="006D62C2"/>
    <w:rsid w:val="006D6E2A"/>
    <w:rsid w:val="006E2609"/>
    <w:rsid w:val="006E398C"/>
    <w:rsid w:val="006F28BE"/>
    <w:rsid w:val="006F2C4C"/>
    <w:rsid w:val="006F3AB4"/>
    <w:rsid w:val="006F3E68"/>
    <w:rsid w:val="006F47E7"/>
    <w:rsid w:val="006F4D14"/>
    <w:rsid w:val="006F57C3"/>
    <w:rsid w:val="00700197"/>
    <w:rsid w:val="00701F41"/>
    <w:rsid w:val="00704896"/>
    <w:rsid w:val="00704FBA"/>
    <w:rsid w:val="00705996"/>
    <w:rsid w:val="00707202"/>
    <w:rsid w:val="007129F9"/>
    <w:rsid w:val="007131F9"/>
    <w:rsid w:val="0071412C"/>
    <w:rsid w:val="00714A1B"/>
    <w:rsid w:val="007200B2"/>
    <w:rsid w:val="00721093"/>
    <w:rsid w:val="0072622F"/>
    <w:rsid w:val="00727B1D"/>
    <w:rsid w:val="00727F31"/>
    <w:rsid w:val="007330B9"/>
    <w:rsid w:val="007332EF"/>
    <w:rsid w:val="00734797"/>
    <w:rsid w:val="00734A08"/>
    <w:rsid w:val="00734FFA"/>
    <w:rsid w:val="007358C6"/>
    <w:rsid w:val="00736CF7"/>
    <w:rsid w:val="00740FF9"/>
    <w:rsid w:val="007413CB"/>
    <w:rsid w:val="00744C08"/>
    <w:rsid w:val="0074799D"/>
    <w:rsid w:val="007517DE"/>
    <w:rsid w:val="00754835"/>
    <w:rsid w:val="00760473"/>
    <w:rsid w:val="00763D1A"/>
    <w:rsid w:val="00765B8D"/>
    <w:rsid w:val="00765F8A"/>
    <w:rsid w:val="00773A82"/>
    <w:rsid w:val="00774E9D"/>
    <w:rsid w:val="00774FA9"/>
    <w:rsid w:val="0077504F"/>
    <w:rsid w:val="00776270"/>
    <w:rsid w:val="00783A03"/>
    <w:rsid w:val="00784B8D"/>
    <w:rsid w:val="00784C82"/>
    <w:rsid w:val="00785FC9"/>
    <w:rsid w:val="00787CF0"/>
    <w:rsid w:val="0079215F"/>
    <w:rsid w:val="007944A8"/>
    <w:rsid w:val="007945B3"/>
    <w:rsid w:val="00795A36"/>
    <w:rsid w:val="00795ACD"/>
    <w:rsid w:val="007961DF"/>
    <w:rsid w:val="007A1C2D"/>
    <w:rsid w:val="007B077F"/>
    <w:rsid w:val="007B0B41"/>
    <w:rsid w:val="007B14C2"/>
    <w:rsid w:val="007B1DCD"/>
    <w:rsid w:val="007B2067"/>
    <w:rsid w:val="007B4533"/>
    <w:rsid w:val="007B4A6C"/>
    <w:rsid w:val="007B5C33"/>
    <w:rsid w:val="007B6285"/>
    <w:rsid w:val="007B6451"/>
    <w:rsid w:val="007B64D0"/>
    <w:rsid w:val="007B6DDC"/>
    <w:rsid w:val="007C186A"/>
    <w:rsid w:val="007C2018"/>
    <w:rsid w:val="007D0CBA"/>
    <w:rsid w:val="007D1DEE"/>
    <w:rsid w:val="007D6DCA"/>
    <w:rsid w:val="007E1703"/>
    <w:rsid w:val="007E3819"/>
    <w:rsid w:val="007E7B3C"/>
    <w:rsid w:val="007F370E"/>
    <w:rsid w:val="007F4445"/>
    <w:rsid w:val="007F566C"/>
    <w:rsid w:val="00800B36"/>
    <w:rsid w:val="008034FC"/>
    <w:rsid w:val="0080436D"/>
    <w:rsid w:val="0080486B"/>
    <w:rsid w:val="00805A08"/>
    <w:rsid w:val="0081140A"/>
    <w:rsid w:val="008115F7"/>
    <w:rsid w:val="00811973"/>
    <w:rsid w:val="0081392A"/>
    <w:rsid w:val="00815DB7"/>
    <w:rsid w:val="00817005"/>
    <w:rsid w:val="00817803"/>
    <w:rsid w:val="008178D3"/>
    <w:rsid w:val="00823C27"/>
    <w:rsid w:val="00824106"/>
    <w:rsid w:val="00825174"/>
    <w:rsid w:val="008259BA"/>
    <w:rsid w:val="00836C41"/>
    <w:rsid w:val="008370DB"/>
    <w:rsid w:val="008400E9"/>
    <w:rsid w:val="00840157"/>
    <w:rsid w:val="008407A4"/>
    <w:rsid w:val="00843C86"/>
    <w:rsid w:val="008463CA"/>
    <w:rsid w:val="00850D75"/>
    <w:rsid w:val="00851851"/>
    <w:rsid w:val="00851AEE"/>
    <w:rsid w:val="00853110"/>
    <w:rsid w:val="0085688B"/>
    <w:rsid w:val="0086206B"/>
    <w:rsid w:val="0086723A"/>
    <w:rsid w:val="00870CFF"/>
    <w:rsid w:val="00870EB0"/>
    <w:rsid w:val="00872C95"/>
    <w:rsid w:val="00872CDC"/>
    <w:rsid w:val="0087603A"/>
    <w:rsid w:val="00877D63"/>
    <w:rsid w:val="008826D0"/>
    <w:rsid w:val="0088469A"/>
    <w:rsid w:val="008853EA"/>
    <w:rsid w:val="008854AD"/>
    <w:rsid w:val="00887717"/>
    <w:rsid w:val="008877FD"/>
    <w:rsid w:val="00887A4F"/>
    <w:rsid w:val="00892B51"/>
    <w:rsid w:val="0089369E"/>
    <w:rsid w:val="008937A0"/>
    <w:rsid w:val="00897236"/>
    <w:rsid w:val="00897705"/>
    <w:rsid w:val="008A2935"/>
    <w:rsid w:val="008A2BCD"/>
    <w:rsid w:val="008A560B"/>
    <w:rsid w:val="008A5B57"/>
    <w:rsid w:val="008A68F4"/>
    <w:rsid w:val="008A771E"/>
    <w:rsid w:val="008B1D79"/>
    <w:rsid w:val="008B23CC"/>
    <w:rsid w:val="008B3AA7"/>
    <w:rsid w:val="008B3E32"/>
    <w:rsid w:val="008B6C0E"/>
    <w:rsid w:val="008B7848"/>
    <w:rsid w:val="008C4C92"/>
    <w:rsid w:val="008C527B"/>
    <w:rsid w:val="008C56EF"/>
    <w:rsid w:val="008C5E56"/>
    <w:rsid w:val="008C61E0"/>
    <w:rsid w:val="008C71A5"/>
    <w:rsid w:val="008D790D"/>
    <w:rsid w:val="008E1603"/>
    <w:rsid w:val="008E1F7A"/>
    <w:rsid w:val="008E33A9"/>
    <w:rsid w:val="008E404E"/>
    <w:rsid w:val="008E559F"/>
    <w:rsid w:val="008F1A75"/>
    <w:rsid w:val="008F2302"/>
    <w:rsid w:val="008F3645"/>
    <w:rsid w:val="008F4A5A"/>
    <w:rsid w:val="008F5F4C"/>
    <w:rsid w:val="00901565"/>
    <w:rsid w:val="00901C78"/>
    <w:rsid w:val="0091125E"/>
    <w:rsid w:val="009116D4"/>
    <w:rsid w:val="00913BCE"/>
    <w:rsid w:val="009151FE"/>
    <w:rsid w:val="0091729F"/>
    <w:rsid w:val="00920471"/>
    <w:rsid w:val="00920A74"/>
    <w:rsid w:val="009219F5"/>
    <w:rsid w:val="00922E39"/>
    <w:rsid w:val="00924291"/>
    <w:rsid w:val="00925037"/>
    <w:rsid w:val="0092517F"/>
    <w:rsid w:val="00925803"/>
    <w:rsid w:val="0092656E"/>
    <w:rsid w:val="00926C3F"/>
    <w:rsid w:val="0092736A"/>
    <w:rsid w:val="009279DA"/>
    <w:rsid w:val="00932A13"/>
    <w:rsid w:val="009353EE"/>
    <w:rsid w:val="00935BC6"/>
    <w:rsid w:val="00940C14"/>
    <w:rsid w:val="009410DE"/>
    <w:rsid w:val="009424DD"/>
    <w:rsid w:val="009438E4"/>
    <w:rsid w:val="0094417C"/>
    <w:rsid w:val="009442A6"/>
    <w:rsid w:val="00950E14"/>
    <w:rsid w:val="00951034"/>
    <w:rsid w:val="00952258"/>
    <w:rsid w:val="009542EF"/>
    <w:rsid w:val="00956878"/>
    <w:rsid w:val="00957A02"/>
    <w:rsid w:val="00960905"/>
    <w:rsid w:val="00961125"/>
    <w:rsid w:val="00961419"/>
    <w:rsid w:val="00965204"/>
    <w:rsid w:val="00967AFF"/>
    <w:rsid w:val="009702E5"/>
    <w:rsid w:val="00972709"/>
    <w:rsid w:val="0097487B"/>
    <w:rsid w:val="00977021"/>
    <w:rsid w:val="00977C9A"/>
    <w:rsid w:val="00982511"/>
    <w:rsid w:val="00986977"/>
    <w:rsid w:val="00990671"/>
    <w:rsid w:val="00990E90"/>
    <w:rsid w:val="0099180D"/>
    <w:rsid w:val="0099673F"/>
    <w:rsid w:val="00996C1B"/>
    <w:rsid w:val="0099709B"/>
    <w:rsid w:val="00997E67"/>
    <w:rsid w:val="009A09B2"/>
    <w:rsid w:val="009A4DEE"/>
    <w:rsid w:val="009A5739"/>
    <w:rsid w:val="009A7490"/>
    <w:rsid w:val="009B3BC4"/>
    <w:rsid w:val="009B5597"/>
    <w:rsid w:val="009B7CD3"/>
    <w:rsid w:val="009C4FAB"/>
    <w:rsid w:val="009C6495"/>
    <w:rsid w:val="009C6707"/>
    <w:rsid w:val="009C6719"/>
    <w:rsid w:val="009C7FE6"/>
    <w:rsid w:val="009D2ACA"/>
    <w:rsid w:val="009D430B"/>
    <w:rsid w:val="009D4374"/>
    <w:rsid w:val="009D4E84"/>
    <w:rsid w:val="009D6412"/>
    <w:rsid w:val="009D735F"/>
    <w:rsid w:val="009D76E1"/>
    <w:rsid w:val="009E1B9D"/>
    <w:rsid w:val="009E2803"/>
    <w:rsid w:val="009E31CC"/>
    <w:rsid w:val="009E651D"/>
    <w:rsid w:val="009E6967"/>
    <w:rsid w:val="009F3197"/>
    <w:rsid w:val="009F33E1"/>
    <w:rsid w:val="009F47E6"/>
    <w:rsid w:val="009F740B"/>
    <w:rsid w:val="009F7AF7"/>
    <w:rsid w:val="009F7DBF"/>
    <w:rsid w:val="00A01534"/>
    <w:rsid w:val="00A0347C"/>
    <w:rsid w:val="00A04401"/>
    <w:rsid w:val="00A04AF2"/>
    <w:rsid w:val="00A05D44"/>
    <w:rsid w:val="00A11506"/>
    <w:rsid w:val="00A11EC1"/>
    <w:rsid w:val="00A13054"/>
    <w:rsid w:val="00A156B4"/>
    <w:rsid w:val="00A200BA"/>
    <w:rsid w:val="00A22507"/>
    <w:rsid w:val="00A249F3"/>
    <w:rsid w:val="00A2610E"/>
    <w:rsid w:val="00A30B98"/>
    <w:rsid w:val="00A32425"/>
    <w:rsid w:val="00A358D3"/>
    <w:rsid w:val="00A36039"/>
    <w:rsid w:val="00A400CE"/>
    <w:rsid w:val="00A421BA"/>
    <w:rsid w:val="00A461AF"/>
    <w:rsid w:val="00A471CD"/>
    <w:rsid w:val="00A47273"/>
    <w:rsid w:val="00A4735B"/>
    <w:rsid w:val="00A47F7C"/>
    <w:rsid w:val="00A50115"/>
    <w:rsid w:val="00A502EB"/>
    <w:rsid w:val="00A50359"/>
    <w:rsid w:val="00A50953"/>
    <w:rsid w:val="00A51AB2"/>
    <w:rsid w:val="00A52156"/>
    <w:rsid w:val="00A522AB"/>
    <w:rsid w:val="00A53384"/>
    <w:rsid w:val="00A56649"/>
    <w:rsid w:val="00A57CF5"/>
    <w:rsid w:val="00A6037E"/>
    <w:rsid w:val="00A62CC1"/>
    <w:rsid w:val="00A63FEE"/>
    <w:rsid w:val="00A6669B"/>
    <w:rsid w:val="00A67DF5"/>
    <w:rsid w:val="00A71560"/>
    <w:rsid w:val="00A71B37"/>
    <w:rsid w:val="00A72A65"/>
    <w:rsid w:val="00A7493D"/>
    <w:rsid w:val="00A76631"/>
    <w:rsid w:val="00A804EE"/>
    <w:rsid w:val="00A80705"/>
    <w:rsid w:val="00A80CA7"/>
    <w:rsid w:val="00A838FA"/>
    <w:rsid w:val="00A84CDD"/>
    <w:rsid w:val="00A86078"/>
    <w:rsid w:val="00A86114"/>
    <w:rsid w:val="00A91A90"/>
    <w:rsid w:val="00A920BF"/>
    <w:rsid w:val="00A9399A"/>
    <w:rsid w:val="00A94157"/>
    <w:rsid w:val="00A956CD"/>
    <w:rsid w:val="00A95DAF"/>
    <w:rsid w:val="00A965B0"/>
    <w:rsid w:val="00AA0594"/>
    <w:rsid w:val="00AA1A9E"/>
    <w:rsid w:val="00AA436A"/>
    <w:rsid w:val="00AA5565"/>
    <w:rsid w:val="00AA5FE8"/>
    <w:rsid w:val="00AB23E0"/>
    <w:rsid w:val="00AC38A8"/>
    <w:rsid w:val="00AC4A4B"/>
    <w:rsid w:val="00AC5571"/>
    <w:rsid w:val="00AD1094"/>
    <w:rsid w:val="00AD2901"/>
    <w:rsid w:val="00AD2F79"/>
    <w:rsid w:val="00AE00D9"/>
    <w:rsid w:val="00AE281B"/>
    <w:rsid w:val="00AE3EE8"/>
    <w:rsid w:val="00AE6F29"/>
    <w:rsid w:val="00AF1F37"/>
    <w:rsid w:val="00B00917"/>
    <w:rsid w:val="00B01214"/>
    <w:rsid w:val="00B02848"/>
    <w:rsid w:val="00B035D1"/>
    <w:rsid w:val="00B11AC2"/>
    <w:rsid w:val="00B12BD7"/>
    <w:rsid w:val="00B13DC9"/>
    <w:rsid w:val="00B15673"/>
    <w:rsid w:val="00B158E9"/>
    <w:rsid w:val="00B21D3B"/>
    <w:rsid w:val="00B220DC"/>
    <w:rsid w:val="00B230E3"/>
    <w:rsid w:val="00B27ABF"/>
    <w:rsid w:val="00B300F0"/>
    <w:rsid w:val="00B34B68"/>
    <w:rsid w:val="00B35591"/>
    <w:rsid w:val="00B3666C"/>
    <w:rsid w:val="00B37E7F"/>
    <w:rsid w:val="00B4190D"/>
    <w:rsid w:val="00B45BFB"/>
    <w:rsid w:val="00B45F04"/>
    <w:rsid w:val="00B46A6B"/>
    <w:rsid w:val="00B473AE"/>
    <w:rsid w:val="00B47521"/>
    <w:rsid w:val="00B477A9"/>
    <w:rsid w:val="00B47C4A"/>
    <w:rsid w:val="00B54657"/>
    <w:rsid w:val="00B54E3C"/>
    <w:rsid w:val="00B55B77"/>
    <w:rsid w:val="00B56302"/>
    <w:rsid w:val="00B567C3"/>
    <w:rsid w:val="00B57F44"/>
    <w:rsid w:val="00B6039A"/>
    <w:rsid w:val="00B634C2"/>
    <w:rsid w:val="00B638C4"/>
    <w:rsid w:val="00B66FDF"/>
    <w:rsid w:val="00B67682"/>
    <w:rsid w:val="00B744F8"/>
    <w:rsid w:val="00B75912"/>
    <w:rsid w:val="00B75A6E"/>
    <w:rsid w:val="00B7618D"/>
    <w:rsid w:val="00B81531"/>
    <w:rsid w:val="00B8194D"/>
    <w:rsid w:val="00B82E3F"/>
    <w:rsid w:val="00B83E7D"/>
    <w:rsid w:val="00B86620"/>
    <w:rsid w:val="00B909A8"/>
    <w:rsid w:val="00B94604"/>
    <w:rsid w:val="00B961BB"/>
    <w:rsid w:val="00B97012"/>
    <w:rsid w:val="00B97855"/>
    <w:rsid w:val="00BA10AC"/>
    <w:rsid w:val="00BA1711"/>
    <w:rsid w:val="00BA2899"/>
    <w:rsid w:val="00BA2C2A"/>
    <w:rsid w:val="00BB049C"/>
    <w:rsid w:val="00BB0916"/>
    <w:rsid w:val="00BB0FC6"/>
    <w:rsid w:val="00BB1F54"/>
    <w:rsid w:val="00BB20A2"/>
    <w:rsid w:val="00BB31D1"/>
    <w:rsid w:val="00BB3369"/>
    <w:rsid w:val="00BB3418"/>
    <w:rsid w:val="00BB55F8"/>
    <w:rsid w:val="00BC2BE5"/>
    <w:rsid w:val="00BC51E1"/>
    <w:rsid w:val="00BC5671"/>
    <w:rsid w:val="00BC5D68"/>
    <w:rsid w:val="00BD0623"/>
    <w:rsid w:val="00BD2894"/>
    <w:rsid w:val="00BD29F3"/>
    <w:rsid w:val="00BD3538"/>
    <w:rsid w:val="00BD7601"/>
    <w:rsid w:val="00BE03BB"/>
    <w:rsid w:val="00BE1400"/>
    <w:rsid w:val="00BE1FFE"/>
    <w:rsid w:val="00BE33A3"/>
    <w:rsid w:val="00BE4302"/>
    <w:rsid w:val="00BE492C"/>
    <w:rsid w:val="00BE5783"/>
    <w:rsid w:val="00BE5ADB"/>
    <w:rsid w:val="00BF1417"/>
    <w:rsid w:val="00BF3AD5"/>
    <w:rsid w:val="00BF6E7D"/>
    <w:rsid w:val="00BF6F74"/>
    <w:rsid w:val="00BF7380"/>
    <w:rsid w:val="00BF7636"/>
    <w:rsid w:val="00C0216A"/>
    <w:rsid w:val="00C022EE"/>
    <w:rsid w:val="00C0307F"/>
    <w:rsid w:val="00C036BA"/>
    <w:rsid w:val="00C039D4"/>
    <w:rsid w:val="00C03B26"/>
    <w:rsid w:val="00C03BCF"/>
    <w:rsid w:val="00C040EA"/>
    <w:rsid w:val="00C04CAD"/>
    <w:rsid w:val="00C04E88"/>
    <w:rsid w:val="00C052A1"/>
    <w:rsid w:val="00C057A2"/>
    <w:rsid w:val="00C0618E"/>
    <w:rsid w:val="00C12550"/>
    <w:rsid w:val="00C14776"/>
    <w:rsid w:val="00C16874"/>
    <w:rsid w:val="00C17FB6"/>
    <w:rsid w:val="00C20F83"/>
    <w:rsid w:val="00C22138"/>
    <w:rsid w:val="00C22970"/>
    <w:rsid w:val="00C25502"/>
    <w:rsid w:val="00C25999"/>
    <w:rsid w:val="00C27BA5"/>
    <w:rsid w:val="00C319AC"/>
    <w:rsid w:val="00C33545"/>
    <w:rsid w:val="00C354B7"/>
    <w:rsid w:val="00C37451"/>
    <w:rsid w:val="00C4446A"/>
    <w:rsid w:val="00C44C6E"/>
    <w:rsid w:val="00C45710"/>
    <w:rsid w:val="00C50825"/>
    <w:rsid w:val="00C520C9"/>
    <w:rsid w:val="00C53BD6"/>
    <w:rsid w:val="00C53EEB"/>
    <w:rsid w:val="00C609C4"/>
    <w:rsid w:val="00C61470"/>
    <w:rsid w:val="00C614FA"/>
    <w:rsid w:val="00C62515"/>
    <w:rsid w:val="00C62D80"/>
    <w:rsid w:val="00C63A0C"/>
    <w:rsid w:val="00C657F9"/>
    <w:rsid w:val="00C66584"/>
    <w:rsid w:val="00C67717"/>
    <w:rsid w:val="00C7006B"/>
    <w:rsid w:val="00C701A7"/>
    <w:rsid w:val="00C70344"/>
    <w:rsid w:val="00C712CC"/>
    <w:rsid w:val="00C715ED"/>
    <w:rsid w:val="00C72A63"/>
    <w:rsid w:val="00C72E1E"/>
    <w:rsid w:val="00C74DF9"/>
    <w:rsid w:val="00C75DF4"/>
    <w:rsid w:val="00C76E40"/>
    <w:rsid w:val="00C829B8"/>
    <w:rsid w:val="00C83DA2"/>
    <w:rsid w:val="00C841B5"/>
    <w:rsid w:val="00C84B4A"/>
    <w:rsid w:val="00C864FD"/>
    <w:rsid w:val="00C87716"/>
    <w:rsid w:val="00C900FD"/>
    <w:rsid w:val="00C91431"/>
    <w:rsid w:val="00C91C8A"/>
    <w:rsid w:val="00C93A66"/>
    <w:rsid w:val="00C93AC4"/>
    <w:rsid w:val="00C94847"/>
    <w:rsid w:val="00C95547"/>
    <w:rsid w:val="00CA06B0"/>
    <w:rsid w:val="00CA0727"/>
    <w:rsid w:val="00CA2747"/>
    <w:rsid w:val="00CA5205"/>
    <w:rsid w:val="00CA7157"/>
    <w:rsid w:val="00CB1F46"/>
    <w:rsid w:val="00CB26AA"/>
    <w:rsid w:val="00CB2EA0"/>
    <w:rsid w:val="00CB4DA6"/>
    <w:rsid w:val="00CB65B3"/>
    <w:rsid w:val="00CB6712"/>
    <w:rsid w:val="00CB680E"/>
    <w:rsid w:val="00CB7DDF"/>
    <w:rsid w:val="00CC1022"/>
    <w:rsid w:val="00CC2D5A"/>
    <w:rsid w:val="00CC2FBE"/>
    <w:rsid w:val="00CC350C"/>
    <w:rsid w:val="00CC6F70"/>
    <w:rsid w:val="00CD23E6"/>
    <w:rsid w:val="00CD292D"/>
    <w:rsid w:val="00CD4A74"/>
    <w:rsid w:val="00CD55FB"/>
    <w:rsid w:val="00CD5E0C"/>
    <w:rsid w:val="00CE0A06"/>
    <w:rsid w:val="00CE19FA"/>
    <w:rsid w:val="00CE5A92"/>
    <w:rsid w:val="00CF0661"/>
    <w:rsid w:val="00CF07D0"/>
    <w:rsid w:val="00CF0933"/>
    <w:rsid w:val="00CF3015"/>
    <w:rsid w:val="00D025E1"/>
    <w:rsid w:val="00D02E1B"/>
    <w:rsid w:val="00D0456C"/>
    <w:rsid w:val="00D060F2"/>
    <w:rsid w:val="00D0774D"/>
    <w:rsid w:val="00D10020"/>
    <w:rsid w:val="00D10F6B"/>
    <w:rsid w:val="00D11C8D"/>
    <w:rsid w:val="00D122E3"/>
    <w:rsid w:val="00D12466"/>
    <w:rsid w:val="00D13085"/>
    <w:rsid w:val="00D143F1"/>
    <w:rsid w:val="00D16565"/>
    <w:rsid w:val="00D1673C"/>
    <w:rsid w:val="00D17A83"/>
    <w:rsid w:val="00D21717"/>
    <w:rsid w:val="00D236D3"/>
    <w:rsid w:val="00D245FC"/>
    <w:rsid w:val="00D313F3"/>
    <w:rsid w:val="00D3240A"/>
    <w:rsid w:val="00D32918"/>
    <w:rsid w:val="00D35B6C"/>
    <w:rsid w:val="00D368F1"/>
    <w:rsid w:val="00D36BF9"/>
    <w:rsid w:val="00D40156"/>
    <w:rsid w:val="00D40465"/>
    <w:rsid w:val="00D404A5"/>
    <w:rsid w:val="00D4159C"/>
    <w:rsid w:val="00D41695"/>
    <w:rsid w:val="00D47093"/>
    <w:rsid w:val="00D50B94"/>
    <w:rsid w:val="00D52AD4"/>
    <w:rsid w:val="00D534B9"/>
    <w:rsid w:val="00D56CBB"/>
    <w:rsid w:val="00D57568"/>
    <w:rsid w:val="00D602D3"/>
    <w:rsid w:val="00D60575"/>
    <w:rsid w:val="00D6148C"/>
    <w:rsid w:val="00D646EE"/>
    <w:rsid w:val="00D6702E"/>
    <w:rsid w:val="00D71916"/>
    <w:rsid w:val="00D71C5E"/>
    <w:rsid w:val="00D72F58"/>
    <w:rsid w:val="00D7386A"/>
    <w:rsid w:val="00D74ACF"/>
    <w:rsid w:val="00D7795C"/>
    <w:rsid w:val="00D81AC5"/>
    <w:rsid w:val="00D82356"/>
    <w:rsid w:val="00D82D53"/>
    <w:rsid w:val="00D86219"/>
    <w:rsid w:val="00D86A30"/>
    <w:rsid w:val="00D87B02"/>
    <w:rsid w:val="00D904FE"/>
    <w:rsid w:val="00D9203D"/>
    <w:rsid w:val="00D96921"/>
    <w:rsid w:val="00D979A5"/>
    <w:rsid w:val="00DA00A0"/>
    <w:rsid w:val="00DA176E"/>
    <w:rsid w:val="00DA1F21"/>
    <w:rsid w:val="00DA2C00"/>
    <w:rsid w:val="00DA3E51"/>
    <w:rsid w:val="00DA3FD6"/>
    <w:rsid w:val="00DA5126"/>
    <w:rsid w:val="00DA7679"/>
    <w:rsid w:val="00DB1C6B"/>
    <w:rsid w:val="00DB36F4"/>
    <w:rsid w:val="00DB433E"/>
    <w:rsid w:val="00DB4B1E"/>
    <w:rsid w:val="00DB61A5"/>
    <w:rsid w:val="00DB7440"/>
    <w:rsid w:val="00DB7CC5"/>
    <w:rsid w:val="00DC001D"/>
    <w:rsid w:val="00DC0319"/>
    <w:rsid w:val="00DC1E9D"/>
    <w:rsid w:val="00DC1F08"/>
    <w:rsid w:val="00DC3179"/>
    <w:rsid w:val="00DC4875"/>
    <w:rsid w:val="00DC58B5"/>
    <w:rsid w:val="00DC5FAD"/>
    <w:rsid w:val="00DD620E"/>
    <w:rsid w:val="00DD6B14"/>
    <w:rsid w:val="00DE030C"/>
    <w:rsid w:val="00DE16CA"/>
    <w:rsid w:val="00DE2119"/>
    <w:rsid w:val="00DE2566"/>
    <w:rsid w:val="00DF0EF7"/>
    <w:rsid w:val="00DF1F87"/>
    <w:rsid w:val="00DF4D17"/>
    <w:rsid w:val="00DF6A7E"/>
    <w:rsid w:val="00DF70F2"/>
    <w:rsid w:val="00DF7205"/>
    <w:rsid w:val="00DF781C"/>
    <w:rsid w:val="00E01763"/>
    <w:rsid w:val="00E01DC6"/>
    <w:rsid w:val="00E06955"/>
    <w:rsid w:val="00E0770B"/>
    <w:rsid w:val="00E077BC"/>
    <w:rsid w:val="00E1094C"/>
    <w:rsid w:val="00E13643"/>
    <w:rsid w:val="00E14150"/>
    <w:rsid w:val="00E162FF"/>
    <w:rsid w:val="00E16453"/>
    <w:rsid w:val="00E16CA1"/>
    <w:rsid w:val="00E2155A"/>
    <w:rsid w:val="00E22298"/>
    <w:rsid w:val="00E224AC"/>
    <w:rsid w:val="00E22E78"/>
    <w:rsid w:val="00E2329A"/>
    <w:rsid w:val="00E26DBA"/>
    <w:rsid w:val="00E3032B"/>
    <w:rsid w:val="00E304DA"/>
    <w:rsid w:val="00E30DB9"/>
    <w:rsid w:val="00E31936"/>
    <w:rsid w:val="00E31E46"/>
    <w:rsid w:val="00E326BE"/>
    <w:rsid w:val="00E33632"/>
    <w:rsid w:val="00E35F3B"/>
    <w:rsid w:val="00E373B7"/>
    <w:rsid w:val="00E37C9F"/>
    <w:rsid w:val="00E40AAD"/>
    <w:rsid w:val="00E41281"/>
    <w:rsid w:val="00E41EC2"/>
    <w:rsid w:val="00E43172"/>
    <w:rsid w:val="00E44525"/>
    <w:rsid w:val="00E479C8"/>
    <w:rsid w:val="00E47A2D"/>
    <w:rsid w:val="00E50F13"/>
    <w:rsid w:val="00E51E13"/>
    <w:rsid w:val="00E523FA"/>
    <w:rsid w:val="00E53C10"/>
    <w:rsid w:val="00E55564"/>
    <w:rsid w:val="00E55D44"/>
    <w:rsid w:val="00E55EF0"/>
    <w:rsid w:val="00E57D91"/>
    <w:rsid w:val="00E62392"/>
    <w:rsid w:val="00E62C31"/>
    <w:rsid w:val="00E70050"/>
    <w:rsid w:val="00E700CD"/>
    <w:rsid w:val="00E72B9D"/>
    <w:rsid w:val="00E756D5"/>
    <w:rsid w:val="00E809DB"/>
    <w:rsid w:val="00E817A1"/>
    <w:rsid w:val="00E829E0"/>
    <w:rsid w:val="00E82D08"/>
    <w:rsid w:val="00E82F6D"/>
    <w:rsid w:val="00E851B4"/>
    <w:rsid w:val="00E8536D"/>
    <w:rsid w:val="00E85C5D"/>
    <w:rsid w:val="00E85EBC"/>
    <w:rsid w:val="00E9004A"/>
    <w:rsid w:val="00E92D89"/>
    <w:rsid w:val="00E957AE"/>
    <w:rsid w:val="00E97520"/>
    <w:rsid w:val="00EA0330"/>
    <w:rsid w:val="00EA310A"/>
    <w:rsid w:val="00EA3F01"/>
    <w:rsid w:val="00EA7CDC"/>
    <w:rsid w:val="00EB01B4"/>
    <w:rsid w:val="00EB0D8C"/>
    <w:rsid w:val="00EB14D7"/>
    <w:rsid w:val="00EB1909"/>
    <w:rsid w:val="00EB2837"/>
    <w:rsid w:val="00EB2A31"/>
    <w:rsid w:val="00EB6B1A"/>
    <w:rsid w:val="00EB7017"/>
    <w:rsid w:val="00EC210D"/>
    <w:rsid w:val="00EC2AC7"/>
    <w:rsid w:val="00EC77C7"/>
    <w:rsid w:val="00ED10A1"/>
    <w:rsid w:val="00ED1C48"/>
    <w:rsid w:val="00ED2A76"/>
    <w:rsid w:val="00ED457C"/>
    <w:rsid w:val="00ED7860"/>
    <w:rsid w:val="00EE0726"/>
    <w:rsid w:val="00EE1506"/>
    <w:rsid w:val="00EE2436"/>
    <w:rsid w:val="00EE31B8"/>
    <w:rsid w:val="00EE3C20"/>
    <w:rsid w:val="00EE5BE8"/>
    <w:rsid w:val="00EE6009"/>
    <w:rsid w:val="00EE77B4"/>
    <w:rsid w:val="00EF359E"/>
    <w:rsid w:val="00EF449D"/>
    <w:rsid w:val="00EF6B69"/>
    <w:rsid w:val="00F02662"/>
    <w:rsid w:val="00F03465"/>
    <w:rsid w:val="00F06089"/>
    <w:rsid w:val="00F06FA7"/>
    <w:rsid w:val="00F11686"/>
    <w:rsid w:val="00F14C7B"/>
    <w:rsid w:val="00F14CC5"/>
    <w:rsid w:val="00F15582"/>
    <w:rsid w:val="00F15C85"/>
    <w:rsid w:val="00F1601F"/>
    <w:rsid w:val="00F16988"/>
    <w:rsid w:val="00F20471"/>
    <w:rsid w:val="00F22033"/>
    <w:rsid w:val="00F26869"/>
    <w:rsid w:val="00F271C0"/>
    <w:rsid w:val="00F35128"/>
    <w:rsid w:val="00F3588D"/>
    <w:rsid w:val="00F36C2E"/>
    <w:rsid w:val="00F415CF"/>
    <w:rsid w:val="00F42783"/>
    <w:rsid w:val="00F44A09"/>
    <w:rsid w:val="00F4697B"/>
    <w:rsid w:val="00F46AAD"/>
    <w:rsid w:val="00F502A0"/>
    <w:rsid w:val="00F57D0A"/>
    <w:rsid w:val="00F607BC"/>
    <w:rsid w:val="00F63964"/>
    <w:rsid w:val="00F67B68"/>
    <w:rsid w:val="00F71D37"/>
    <w:rsid w:val="00F73FCF"/>
    <w:rsid w:val="00F743CA"/>
    <w:rsid w:val="00F77538"/>
    <w:rsid w:val="00F77DD0"/>
    <w:rsid w:val="00F81EF2"/>
    <w:rsid w:val="00F82EEF"/>
    <w:rsid w:val="00F84D99"/>
    <w:rsid w:val="00F85805"/>
    <w:rsid w:val="00F87242"/>
    <w:rsid w:val="00F87755"/>
    <w:rsid w:val="00F90E29"/>
    <w:rsid w:val="00F9290A"/>
    <w:rsid w:val="00F9504F"/>
    <w:rsid w:val="00F96C81"/>
    <w:rsid w:val="00F96E9A"/>
    <w:rsid w:val="00FA53DC"/>
    <w:rsid w:val="00FA758C"/>
    <w:rsid w:val="00FA7BBB"/>
    <w:rsid w:val="00FB0F09"/>
    <w:rsid w:val="00FB1200"/>
    <w:rsid w:val="00FB2937"/>
    <w:rsid w:val="00FC13C4"/>
    <w:rsid w:val="00FC382F"/>
    <w:rsid w:val="00FC7010"/>
    <w:rsid w:val="00FC71F3"/>
    <w:rsid w:val="00FD04EB"/>
    <w:rsid w:val="00FD0650"/>
    <w:rsid w:val="00FD26C0"/>
    <w:rsid w:val="00FD2780"/>
    <w:rsid w:val="00FD356E"/>
    <w:rsid w:val="00FD3B94"/>
    <w:rsid w:val="00FD3D28"/>
    <w:rsid w:val="00FD3EA9"/>
    <w:rsid w:val="00FD4446"/>
    <w:rsid w:val="00FD720B"/>
    <w:rsid w:val="00FE1C48"/>
    <w:rsid w:val="00FE311E"/>
    <w:rsid w:val="00FE3489"/>
    <w:rsid w:val="00FE4BFC"/>
    <w:rsid w:val="00FE5A8F"/>
    <w:rsid w:val="00FE6F68"/>
    <w:rsid w:val="00FE7627"/>
    <w:rsid w:val="00FF2638"/>
    <w:rsid w:val="00FF43E9"/>
    <w:rsid w:val="00FF4CEB"/>
    <w:rsid w:val="00FF4F5F"/>
    <w:rsid w:val="00FF56DC"/>
    <w:rsid w:val="00FF63FE"/>
    <w:rsid w:val="00FF7111"/>
    <w:rsid w:val="00FF778B"/>
    <w:rsid w:val="00FF797C"/>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2" fillcolor="#868686" strokecolor="#868686">
      <v:fill color="#868686"/>
      <v:stroke color="#868686" weight=".05pt"/>
      <o:colormru v:ext="edit" colors="#393"/>
    </o:shapedefaults>
    <o:shapelayout v:ext="edit">
      <o:idmap v:ext="edit" data="2"/>
    </o:shapelayout>
  </w:shapeDefaults>
  <w:decimalSymbol w:val=","/>
  <w:listSeparator w:val=";"/>
  <w14:docId w14:val="68DC9B6E"/>
  <w15:docId w15:val="{57F9E88E-54BD-4C96-A5EE-6523B83C29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87716"/>
    <w:pPr>
      <w:spacing w:after="0" w:line="240" w:lineRule="auto"/>
    </w:pPr>
    <w:rPr>
      <w:rFonts w:ascii="Times New Roman" w:eastAsia="Times New Roman" w:hAnsi="Times New Roman" w:cs="Times New Roman"/>
      <w:sz w:val="24"/>
      <w:szCs w:val="24"/>
      <w:lang w:eastAsia="pt-BR"/>
    </w:rPr>
  </w:style>
  <w:style w:type="paragraph" w:styleId="Ttulo1">
    <w:name w:val="heading 1"/>
    <w:basedOn w:val="Normal"/>
    <w:next w:val="Normal"/>
    <w:link w:val="Ttulo1Char"/>
    <w:qFormat/>
    <w:rsid w:val="00642623"/>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har"/>
    <w:uiPriority w:val="9"/>
    <w:unhideWhenUsed/>
    <w:qFormat/>
    <w:rsid w:val="009B3BC4"/>
    <w:pPr>
      <w:keepNext/>
      <w:spacing w:before="240" w:after="60" w:line="276" w:lineRule="auto"/>
      <w:outlineLvl w:val="1"/>
    </w:pPr>
    <w:rPr>
      <w:rFonts w:ascii="Cambria" w:hAnsi="Cambria"/>
      <w:b/>
      <w:bCs/>
      <w:i/>
      <w:iCs/>
      <w:sz w:val="28"/>
      <w:szCs w:val="28"/>
      <w:lang w:eastAsia="en-US"/>
    </w:rPr>
  </w:style>
  <w:style w:type="paragraph" w:styleId="Ttulo3">
    <w:name w:val="heading 3"/>
    <w:basedOn w:val="Normal"/>
    <w:next w:val="Normal"/>
    <w:link w:val="Ttulo3Char"/>
    <w:uiPriority w:val="9"/>
    <w:semiHidden/>
    <w:unhideWhenUsed/>
    <w:qFormat/>
    <w:rsid w:val="00FF63FE"/>
    <w:pPr>
      <w:keepNext/>
      <w:keepLines/>
      <w:spacing w:before="200"/>
      <w:outlineLvl w:val="2"/>
    </w:pPr>
    <w:rPr>
      <w:rFonts w:asciiTheme="majorHAnsi" w:eastAsiaTheme="majorEastAsia" w:hAnsiTheme="majorHAnsi" w:cstheme="majorBidi"/>
      <w:b/>
      <w:bCs/>
      <w:color w:val="4F81BD" w:themeColor="accent1"/>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hps">
    <w:name w:val="hps"/>
    <w:basedOn w:val="Fontepargpadro"/>
    <w:rsid w:val="00C87716"/>
  </w:style>
  <w:style w:type="paragraph" w:styleId="NormalWeb">
    <w:name w:val="Normal (Web)"/>
    <w:aliases w:val="Titulo 3.1.2"/>
    <w:basedOn w:val="Normal"/>
    <w:uiPriority w:val="99"/>
    <w:rsid w:val="009A09B2"/>
    <w:pPr>
      <w:spacing w:before="100" w:beforeAutospacing="1" w:after="100" w:afterAutospacing="1"/>
    </w:pPr>
  </w:style>
  <w:style w:type="paragraph" w:styleId="Textodenotaderodap">
    <w:name w:val="footnote text"/>
    <w:basedOn w:val="Normal"/>
    <w:link w:val="TextodenotaderodapChar"/>
    <w:uiPriority w:val="99"/>
    <w:unhideWhenUsed/>
    <w:rsid w:val="009A09B2"/>
    <w:rPr>
      <w:sz w:val="20"/>
      <w:szCs w:val="20"/>
    </w:rPr>
  </w:style>
  <w:style w:type="character" w:customStyle="1" w:styleId="TextodenotaderodapChar">
    <w:name w:val="Texto de nota de rodapé Char"/>
    <w:basedOn w:val="Fontepargpadro"/>
    <w:link w:val="Textodenotaderodap"/>
    <w:uiPriority w:val="99"/>
    <w:rsid w:val="009A09B2"/>
    <w:rPr>
      <w:rFonts w:ascii="Times New Roman" w:eastAsia="Times New Roman" w:hAnsi="Times New Roman" w:cs="Times New Roman"/>
      <w:sz w:val="20"/>
      <w:szCs w:val="20"/>
      <w:lang w:eastAsia="pt-BR"/>
    </w:rPr>
  </w:style>
  <w:style w:type="character" w:styleId="Refdenotaderodap">
    <w:name w:val="footnote reference"/>
    <w:basedOn w:val="Fontepargpadro"/>
    <w:uiPriority w:val="99"/>
    <w:semiHidden/>
    <w:unhideWhenUsed/>
    <w:rsid w:val="009A09B2"/>
    <w:rPr>
      <w:vertAlign w:val="superscript"/>
    </w:rPr>
  </w:style>
  <w:style w:type="paragraph" w:styleId="PargrafodaLista">
    <w:name w:val="List Paragraph"/>
    <w:basedOn w:val="Normal"/>
    <w:uiPriority w:val="34"/>
    <w:qFormat/>
    <w:rsid w:val="009A09B2"/>
    <w:pPr>
      <w:spacing w:after="200" w:line="276" w:lineRule="auto"/>
      <w:ind w:left="720"/>
      <w:contextualSpacing/>
    </w:pPr>
    <w:rPr>
      <w:rFonts w:ascii="Calibri" w:eastAsia="Calibri" w:hAnsi="Calibri"/>
      <w:sz w:val="22"/>
      <w:szCs w:val="22"/>
      <w:lang w:val="en-US" w:eastAsia="en-US"/>
    </w:rPr>
  </w:style>
  <w:style w:type="character" w:styleId="Hyperlink">
    <w:name w:val="Hyperlink"/>
    <w:uiPriority w:val="99"/>
    <w:rsid w:val="009A09B2"/>
    <w:rPr>
      <w:color w:val="0000FF"/>
      <w:u w:val="single"/>
    </w:rPr>
  </w:style>
  <w:style w:type="paragraph" w:styleId="Cabealho">
    <w:name w:val="header"/>
    <w:basedOn w:val="Normal"/>
    <w:link w:val="CabealhoChar"/>
    <w:uiPriority w:val="99"/>
    <w:unhideWhenUsed/>
    <w:rsid w:val="0050027C"/>
    <w:pPr>
      <w:tabs>
        <w:tab w:val="center" w:pos="4252"/>
        <w:tab w:val="right" w:pos="8504"/>
      </w:tabs>
    </w:pPr>
  </w:style>
  <w:style w:type="character" w:customStyle="1" w:styleId="CabealhoChar">
    <w:name w:val="Cabeçalho Char"/>
    <w:basedOn w:val="Fontepargpadro"/>
    <w:link w:val="Cabealho"/>
    <w:uiPriority w:val="99"/>
    <w:rsid w:val="0050027C"/>
    <w:rPr>
      <w:rFonts w:ascii="Times New Roman" w:eastAsia="Times New Roman" w:hAnsi="Times New Roman" w:cs="Times New Roman"/>
      <w:sz w:val="24"/>
      <w:szCs w:val="24"/>
      <w:lang w:eastAsia="pt-BR"/>
    </w:rPr>
  </w:style>
  <w:style w:type="paragraph" w:styleId="Rodap">
    <w:name w:val="footer"/>
    <w:basedOn w:val="Normal"/>
    <w:link w:val="RodapChar"/>
    <w:uiPriority w:val="99"/>
    <w:unhideWhenUsed/>
    <w:rsid w:val="0050027C"/>
    <w:pPr>
      <w:tabs>
        <w:tab w:val="center" w:pos="4252"/>
        <w:tab w:val="right" w:pos="8504"/>
      </w:tabs>
    </w:pPr>
  </w:style>
  <w:style w:type="character" w:customStyle="1" w:styleId="RodapChar">
    <w:name w:val="Rodapé Char"/>
    <w:basedOn w:val="Fontepargpadro"/>
    <w:link w:val="Rodap"/>
    <w:uiPriority w:val="99"/>
    <w:rsid w:val="0050027C"/>
    <w:rPr>
      <w:rFonts w:ascii="Times New Roman" w:eastAsia="Times New Roman" w:hAnsi="Times New Roman" w:cs="Times New Roman"/>
      <w:sz w:val="24"/>
      <w:szCs w:val="24"/>
      <w:lang w:eastAsia="pt-BR"/>
    </w:rPr>
  </w:style>
  <w:style w:type="paragraph" w:styleId="Corpodetexto">
    <w:name w:val="Body Text"/>
    <w:basedOn w:val="Normal"/>
    <w:link w:val="CorpodetextoChar"/>
    <w:rsid w:val="00E82D08"/>
    <w:pPr>
      <w:spacing w:line="360" w:lineRule="auto"/>
      <w:jc w:val="both"/>
    </w:pPr>
    <w:rPr>
      <w:rFonts w:ascii="Arial" w:hAnsi="Arial"/>
      <w:szCs w:val="20"/>
    </w:rPr>
  </w:style>
  <w:style w:type="character" w:customStyle="1" w:styleId="CorpodetextoChar">
    <w:name w:val="Corpo de texto Char"/>
    <w:basedOn w:val="Fontepargpadro"/>
    <w:link w:val="Corpodetexto"/>
    <w:rsid w:val="00E82D08"/>
    <w:rPr>
      <w:rFonts w:ascii="Arial" w:eastAsia="Times New Roman" w:hAnsi="Arial" w:cs="Times New Roman"/>
      <w:sz w:val="24"/>
      <w:szCs w:val="20"/>
      <w:lang w:eastAsia="pt-BR"/>
    </w:rPr>
  </w:style>
  <w:style w:type="paragraph" w:styleId="Textodebalo">
    <w:name w:val="Balloon Text"/>
    <w:basedOn w:val="Normal"/>
    <w:link w:val="TextodebaloChar"/>
    <w:uiPriority w:val="99"/>
    <w:semiHidden/>
    <w:unhideWhenUsed/>
    <w:rsid w:val="00E16CA1"/>
    <w:rPr>
      <w:rFonts w:ascii="Tahoma" w:hAnsi="Tahoma" w:cs="Tahoma"/>
      <w:sz w:val="16"/>
      <w:szCs w:val="16"/>
    </w:rPr>
  </w:style>
  <w:style w:type="character" w:customStyle="1" w:styleId="TextodebaloChar">
    <w:name w:val="Texto de balão Char"/>
    <w:basedOn w:val="Fontepargpadro"/>
    <w:link w:val="Textodebalo"/>
    <w:uiPriority w:val="99"/>
    <w:semiHidden/>
    <w:rsid w:val="00E16CA1"/>
    <w:rPr>
      <w:rFonts w:ascii="Tahoma" w:eastAsia="Times New Roman" w:hAnsi="Tahoma" w:cs="Tahoma"/>
      <w:sz w:val="16"/>
      <w:szCs w:val="16"/>
      <w:lang w:eastAsia="pt-BR"/>
    </w:rPr>
  </w:style>
  <w:style w:type="character" w:customStyle="1" w:styleId="Ttulo1Char">
    <w:name w:val="Título 1 Char"/>
    <w:basedOn w:val="Fontepargpadro"/>
    <w:link w:val="Ttulo1"/>
    <w:rsid w:val="00642623"/>
    <w:rPr>
      <w:rFonts w:asciiTheme="majorHAnsi" w:eastAsiaTheme="majorEastAsia" w:hAnsiTheme="majorHAnsi" w:cstheme="majorBidi"/>
      <w:b/>
      <w:bCs/>
      <w:color w:val="365F91" w:themeColor="accent1" w:themeShade="BF"/>
      <w:sz w:val="28"/>
      <w:szCs w:val="28"/>
      <w:lang w:eastAsia="pt-BR"/>
    </w:rPr>
  </w:style>
  <w:style w:type="paragraph" w:customStyle="1" w:styleId="NormalJustificado">
    <w:name w:val="Normal + Justificado"/>
    <w:aliases w:val="Primeira linha:  1,25 cm,Espaçamento entre linhas:  1,..."/>
    <w:basedOn w:val="Normal"/>
    <w:rsid w:val="00B961BB"/>
    <w:pPr>
      <w:spacing w:line="360" w:lineRule="auto"/>
    </w:pPr>
  </w:style>
  <w:style w:type="character" w:customStyle="1" w:styleId="longtext">
    <w:name w:val="long_text"/>
    <w:basedOn w:val="Fontepargpadro"/>
    <w:rsid w:val="00B961BB"/>
  </w:style>
  <w:style w:type="paragraph" w:styleId="Corpodetexto2">
    <w:name w:val="Body Text 2"/>
    <w:basedOn w:val="Normal"/>
    <w:link w:val="Corpodetexto2Char"/>
    <w:rsid w:val="00B961BB"/>
    <w:pPr>
      <w:spacing w:after="120" w:line="480" w:lineRule="auto"/>
    </w:pPr>
  </w:style>
  <w:style w:type="character" w:customStyle="1" w:styleId="Corpodetexto2Char">
    <w:name w:val="Corpo de texto 2 Char"/>
    <w:basedOn w:val="Fontepargpadro"/>
    <w:link w:val="Corpodetexto2"/>
    <w:rsid w:val="00B961BB"/>
    <w:rPr>
      <w:rFonts w:ascii="Times New Roman" w:eastAsia="Times New Roman" w:hAnsi="Times New Roman" w:cs="Times New Roman"/>
      <w:sz w:val="24"/>
      <w:szCs w:val="24"/>
    </w:rPr>
  </w:style>
  <w:style w:type="table" w:styleId="Tabelacomgrade">
    <w:name w:val="Table Grid"/>
    <w:basedOn w:val="Tabelanormal"/>
    <w:uiPriority w:val="39"/>
    <w:rsid w:val="003D22F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efdecomentrio">
    <w:name w:val="annotation reference"/>
    <w:basedOn w:val="Fontepargpadro"/>
    <w:uiPriority w:val="99"/>
    <w:semiHidden/>
    <w:unhideWhenUsed/>
    <w:rsid w:val="001B5345"/>
    <w:rPr>
      <w:sz w:val="16"/>
      <w:szCs w:val="16"/>
    </w:rPr>
  </w:style>
  <w:style w:type="paragraph" w:styleId="Textodecomentrio">
    <w:name w:val="annotation text"/>
    <w:basedOn w:val="Normal"/>
    <w:link w:val="TextodecomentrioChar"/>
    <w:uiPriority w:val="99"/>
    <w:unhideWhenUsed/>
    <w:rsid w:val="001B5345"/>
    <w:rPr>
      <w:sz w:val="20"/>
      <w:szCs w:val="20"/>
    </w:rPr>
  </w:style>
  <w:style w:type="character" w:customStyle="1" w:styleId="TextodecomentrioChar">
    <w:name w:val="Texto de comentário Char"/>
    <w:basedOn w:val="Fontepargpadro"/>
    <w:link w:val="Textodecomentrio"/>
    <w:uiPriority w:val="99"/>
    <w:rsid w:val="001B5345"/>
    <w:rPr>
      <w:rFonts w:ascii="Times New Roman" w:eastAsia="Times New Roman" w:hAnsi="Times New Roman" w:cs="Times New Roman"/>
      <w:sz w:val="20"/>
      <w:szCs w:val="20"/>
      <w:lang w:eastAsia="pt-BR"/>
    </w:rPr>
  </w:style>
  <w:style w:type="paragraph" w:styleId="Assuntodocomentrio">
    <w:name w:val="annotation subject"/>
    <w:basedOn w:val="Textodecomentrio"/>
    <w:next w:val="Textodecomentrio"/>
    <w:link w:val="AssuntodocomentrioChar"/>
    <w:uiPriority w:val="99"/>
    <w:semiHidden/>
    <w:unhideWhenUsed/>
    <w:rsid w:val="001B5345"/>
    <w:rPr>
      <w:b/>
      <w:bCs/>
    </w:rPr>
  </w:style>
  <w:style w:type="character" w:customStyle="1" w:styleId="AssuntodocomentrioChar">
    <w:name w:val="Assunto do comentário Char"/>
    <w:basedOn w:val="TextodecomentrioChar"/>
    <w:link w:val="Assuntodocomentrio"/>
    <w:uiPriority w:val="99"/>
    <w:semiHidden/>
    <w:rsid w:val="001B5345"/>
    <w:rPr>
      <w:rFonts w:ascii="Times New Roman" w:eastAsia="Times New Roman" w:hAnsi="Times New Roman" w:cs="Times New Roman"/>
      <w:b/>
      <w:bCs/>
      <w:sz w:val="20"/>
      <w:szCs w:val="20"/>
      <w:lang w:eastAsia="pt-BR"/>
    </w:rPr>
  </w:style>
  <w:style w:type="character" w:customStyle="1" w:styleId="st">
    <w:name w:val="st"/>
    <w:basedOn w:val="Fontepargpadro"/>
    <w:rsid w:val="0088469A"/>
  </w:style>
  <w:style w:type="character" w:customStyle="1" w:styleId="st1">
    <w:name w:val="st1"/>
    <w:basedOn w:val="Fontepargpadro"/>
    <w:rsid w:val="009E1B9D"/>
  </w:style>
  <w:style w:type="character" w:customStyle="1" w:styleId="shorttext">
    <w:name w:val="short_text"/>
    <w:basedOn w:val="Fontepargpadro"/>
    <w:rsid w:val="009B3BC4"/>
  </w:style>
  <w:style w:type="character" w:customStyle="1" w:styleId="Ttulo2Char">
    <w:name w:val="Título 2 Char"/>
    <w:basedOn w:val="Fontepargpadro"/>
    <w:link w:val="Ttulo2"/>
    <w:rsid w:val="009B3BC4"/>
    <w:rPr>
      <w:rFonts w:ascii="Cambria" w:eastAsia="Times New Roman" w:hAnsi="Cambria" w:cs="Times New Roman"/>
      <w:b/>
      <w:bCs/>
      <w:i/>
      <w:iCs/>
      <w:sz w:val="28"/>
      <w:szCs w:val="28"/>
    </w:rPr>
  </w:style>
  <w:style w:type="paragraph" w:customStyle="1" w:styleId="Default">
    <w:name w:val="Default"/>
    <w:link w:val="DefaultChar"/>
    <w:rsid w:val="001368FB"/>
    <w:pPr>
      <w:autoSpaceDE w:val="0"/>
      <w:autoSpaceDN w:val="0"/>
      <w:adjustRightInd w:val="0"/>
      <w:spacing w:after="0" w:line="240" w:lineRule="auto"/>
    </w:pPr>
    <w:rPr>
      <w:rFonts w:ascii="Arial" w:eastAsia="Calibri" w:hAnsi="Arial" w:cs="Arial"/>
      <w:color w:val="000000"/>
      <w:sz w:val="24"/>
      <w:szCs w:val="24"/>
    </w:rPr>
  </w:style>
  <w:style w:type="paragraph" w:styleId="Legenda">
    <w:name w:val="caption"/>
    <w:basedOn w:val="Normal"/>
    <w:next w:val="Normal"/>
    <w:uiPriority w:val="35"/>
    <w:qFormat/>
    <w:rsid w:val="007517DE"/>
    <w:rPr>
      <w:b/>
      <w:bCs/>
      <w:sz w:val="20"/>
      <w:szCs w:val="20"/>
    </w:rPr>
  </w:style>
  <w:style w:type="character" w:customStyle="1" w:styleId="titulo">
    <w:name w:val="titulo"/>
    <w:basedOn w:val="Fontepargpadro"/>
    <w:rsid w:val="005D6B58"/>
  </w:style>
  <w:style w:type="character" w:styleId="nfase">
    <w:name w:val="Emphasis"/>
    <w:uiPriority w:val="20"/>
    <w:qFormat/>
    <w:rsid w:val="005D6B58"/>
    <w:rPr>
      <w:i/>
      <w:iCs/>
    </w:rPr>
  </w:style>
  <w:style w:type="paragraph" w:styleId="Sumrio1">
    <w:name w:val="toc 1"/>
    <w:basedOn w:val="Normal"/>
    <w:next w:val="Normal"/>
    <w:autoRedefine/>
    <w:uiPriority w:val="39"/>
    <w:unhideWhenUsed/>
    <w:rsid w:val="006524E3"/>
    <w:pPr>
      <w:tabs>
        <w:tab w:val="right" w:leader="dot" w:pos="9061"/>
      </w:tabs>
      <w:suppressAutoHyphens/>
    </w:pPr>
    <w:rPr>
      <w:noProof/>
      <w:lang w:eastAsia="ar-SA"/>
    </w:rPr>
  </w:style>
  <w:style w:type="paragraph" w:styleId="SemEspaamento">
    <w:name w:val="No Spacing"/>
    <w:uiPriority w:val="1"/>
    <w:qFormat/>
    <w:rsid w:val="001E1275"/>
    <w:pPr>
      <w:spacing w:after="0" w:line="240" w:lineRule="auto"/>
    </w:pPr>
    <w:rPr>
      <w:rFonts w:ascii="Calibri" w:eastAsia="Calibri" w:hAnsi="Calibri" w:cs="Times New Roman"/>
    </w:rPr>
  </w:style>
  <w:style w:type="character" w:styleId="Forte">
    <w:name w:val="Strong"/>
    <w:uiPriority w:val="22"/>
    <w:qFormat/>
    <w:rsid w:val="001E1275"/>
    <w:rPr>
      <w:b/>
      <w:bCs/>
    </w:rPr>
  </w:style>
  <w:style w:type="character" w:customStyle="1" w:styleId="apple-converted-space">
    <w:name w:val="apple-converted-space"/>
    <w:basedOn w:val="Fontepargpadro"/>
    <w:rsid w:val="001E1275"/>
  </w:style>
  <w:style w:type="table" w:customStyle="1" w:styleId="Estilo2">
    <w:name w:val="Estilo2"/>
    <w:basedOn w:val="Tabelanormal"/>
    <w:uiPriority w:val="99"/>
    <w:qFormat/>
    <w:rsid w:val="00851851"/>
    <w:pPr>
      <w:spacing w:after="0" w:line="240" w:lineRule="auto"/>
    </w:pPr>
    <w:rPr>
      <w:rFonts w:ascii="Calibri" w:eastAsia="Calibri" w:hAnsi="Calibri" w:cs="Times New Roman"/>
      <w:sz w:val="20"/>
      <w:szCs w:val="20"/>
      <w:lang w:eastAsia="pt-BR"/>
    </w:rPr>
    <w:tblPr/>
  </w:style>
  <w:style w:type="paragraph" w:styleId="Recuodecorpodetexto">
    <w:name w:val="Body Text Indent"/>
    <w:basedOn w:val="Normal"/>
    <w:link w:val="RecuodecorpodetextoChar"/>
    <w:uiPriority w:val="99"/>
    <w:unhideWhenUsed/>
    <w:rsid w:val="00350A34"/>
    <w:pPr>
      <w:spacing w:after="120"/>
      <w:ind w:left="283"/>
    </w:pPr>
    <w:rPr>
      <w:sz w:val="20"/>
      <w:szCs w:val="20"/>
    </w:rPr>
  </w:style>
  <w:style w:type="character" w:customStyle="1" w:styleId="RecuodecorpodetextoChar">
    <w:name w:val="Recuo de corpo de texto Char"/>
    <w:basedOn w:val="Fontepargpadro"/>
    <w:link w:val="Recuodecorpodetexto"/>
    <w:uiPriority w:val="99"/>
    <w:rsid w:val="00350A34"/>
    <w:rPr>
      <w:rFonts w:ascii="Times New Roman" w:eastAsia="Times New Roman" w:hAnsi="Times New Roman" w:cs="Times New Roman"/>
      <w:sz w:val="20"/>
      <w:szCs w:val="20"/>
      <w:lang w:eastAsia="pt-BR"/>
    </w:rPr>
  </w:style>
  <w:style w:type="character" w:customStyle="1" w:styleId="A12">
    <w:name w:val="A12"/>
    <w:uiPriority w:val="99"/>
    <w:rsid w:val="00350A34"/>
    <w:rPr>
      <w:rFonts w:cs="Garamond 3 LT Std"/>
      <w:color w:val="000000"/>
      <w:sz w:val="13"/>
      <w:szCs w:val="13"/>
    </w:rPr>
  </w:style>
  <w:style w:type="character" w:customStyle="1" w:styleId="DefaultChar">
    <w:name w:val="Default Char"/>
    <w:link w:val="Default"/>
    <w:rsid w:val="00DF781C"/>
    <w:rPr>
      <w:rFonts w:ascii="Arial" w:eastAsia="Calibri" w:hAnsi="Arial" w:cs="Arial"/>
      <w:color w:val="000000"/>
      <w:sz w:val="24"/>
      <w:szCs w:val="24"/>
    </w:rPr>
  </w:style>
  <w:style w:type="paragraph" w:styleId="Recuodecorpodetexto3">
    <w:name w:val="Body Text Indent 3"/>
    <w:basedOn w:val="Normal"/>
    <w:link w:val="Recuodecorpodetexto3Char"/>
    <w:rsid w:val="00027758"/>
    <w:pPr>
      <w:spacing w:after="120"/>
      <w:ind w:left="283"/>
    </w:pPr>
    <w:rPr>
      <w:sz w:val="16"/>
      <w:szCs w:val="16"/>
    </w:rPr>
  </w:style>
  <w:style w:type="character" w:customStyle="1" w:styleId="Recuodecorpodetexto3Char">
    <w:name w:val="Recuo de corpo de texto 3 Char"/>
    <w:basedOn w:val="Fontepargpadro"/>
    <w:link w:val="Recuodecorpodetexto3"/>
    <w:rsid w:val="00027758"/>
    <w:rPr>
      <w:rFonts w:ascii="Times New Roman" w:eastAsia="Times New Roman" w:hAnsi="Times New Roman" w:cs="Times New Roman"/>
      <w:sz w:val="16"/>
      <w:szCs w:val="16"/>
      <w:lang w:eastAsia="pt-BR"/>
    </w:rPr>
  </w:style>
  <w:style w:type="character" w:customStyle="1" w:styleId="highlight">
    <w:name w:val="highlight"/>
    <w:basedOn w:val="Fontepargpadro"/>
    <w:rsid w:val="00F743CA"/>
  </w:style>
  <w:style w:type="paragraph" w:styleId="Textodenotadefim">
    <w:name w:val="endnote text"/>
    <w:basedOn w:val="Normal"/>
    <w:link w:val="TextodenotadefimChar"/>
    <w:uiPriority w:val="99"/>
    <w:semiHidden/>
    <w:unhideWhenUsed/>
    <w:rsid w:val="00ED2A76"/>
    <w:rPr>
      <w:sz w:val="20"/>
      <w:szCs w:val="20"/>
    </w:rPr>
  </w:style>
  <w:style w:type="character" w:customStyle="1" w:styleId="TextodenotadefimChar">
    <w:name w:val="Texto de nota de fim Char"/>
    <w:basedOn w:val="Fontepargpadro"/>
    <w:link w:val="Textodenotadefim"/>
    <w:uiPriority w:val="99"/>
    <w:semiHidden/>
    <w:rsid w:val="00ED2A76"/>
    <w:rPr>
      <w:rFonts w:ascii="Times New Roman" w:eastAsia="Times New Roman" w:hAnsi="Times New Roman" w:cs="Times New Roman"/>
      <w:sz w:val="20"/>
      <w:szCs w:val="20"/>
      <w:lang w:eastAsia="pt-BR"/>
    </w:rPr>
  </w:style>
  <w:style w:type="character" w:styleId="Refdenotadefim">
    <w:name w:val="endnote reference"/>
    <w:basedOn w:val="Fontepargpadro"/>
    <w:uiPriority w:val="99"/>
    <w:semiHidden/>
    <w:unhideWhenUsed/>
    <w:rsid w:val="00ED2A76"/>
    <w:rPr>
      <w:vertAlign w:val="superscript"/>
    </w:rPr>
  </w:style>
  <w:style w:type="character" w:customStyle="1" w:styleId="Ttulo3Char">
    <w:name w:val="Título 3 Char"/>
    <w:basedOn w:val="Fontepargpadro"/>
    <w:link w:val="Ttulo3"/>
    <w:uiPriority w:val="9"/>
    <w:semiHidden/>
    <w:rsid w:val="00FF63FE"/>
    <w:rPr>
      <w:rFonts w:asciiTheme="majorHAnsi" w:eastAsiaTheme="majorEastAsia" w:hAnsiTheme="majorHAnsi" w:cstheme="majorBidi"/>
      <w:b/>
      <w:bCs/>
      <w:color w:val="4F81BD" w:themeColor="accent1"/>
      <w:sz w:val="24"/>
      <w:szCs w:val="24"/>
      <w:lang w:eastAsia="pt-BR"/>
    </w:rPr>
  </w:style>
  <w:style w:type="paragraph" w:customStyle="1" w:styleId="Inter-listadereferncias">
    <w:name w:val="Inter - lista de referências"/>
    <w:basedOn w:val="Normal"/>
    <w:rsid w:val="00FD356E"/>
    <w:pPr>
      <w:widowControl w:val="0"/>
      <w:suppressAutoHyphens/>
      <w:spacing w:before="200" w:after="400"/>
      <w:ind w:left="284" w:hanging="284"/>
      <w:jc w:val="both"/>
    </w:pPr>
    <w:rPr>
      <w:rFonts w:ascii="Arial" w:hAnsi="Arial"/>
      <w:color w:val="000000"/>
      <w:szCs w:val="20"/>
    </w:rPr>
  </w:style>
  <w:style w:type="character" w:customStyle="1" w:styleId="fontstyle01">
    <w:name w:val="fontstyle01"/>
    <w:basedOn w:val="Fontepargpadro"/>
    <w:rsid w:val="002D32D7"/>
    <w:rPr>
      <w:rFonts w:ascii="Source Sans Pro" w:hAnsi="Source Sans Pro" w:hint="default"/>
      <w:b w:val="0"/>
      <w:bCs w:val="0"/>
      <w:i w:val="0"/>
      <w:iCs w:val="0"/>
      <w:color w:val="000000"/>
      <w:sz w:val="22"/>
      <w:szCs w:val="22"/>
    </w:rPr>
  </w:style>
  <w:style w:type="paragraph" w:customStyle="1" w:styleId="Textodecomentrio1">
    <w:name w:val="Texto de comentário1"/>
    <w:basedOn w:val="Normal"/>
    <w:rsid w:val="00F15C85"/>
    <w:pPr>
      <w:suppressAutoHyphens/>
      <w:jc w:val="both"/>
    </w:pPr>
    <w:rPr>
      <w:rFonts w:ascii="Arial" w:hAnsi="Arial" w:cs="Arial"/>
      <w:sz w:val="20"/>
      <w:szCs w:val="20"/>
      <w:lang w:eastAsia="zh-CN"/>
    </w:rPr>
  </w:style>
  <w:style w:type="paragraph" w:customStyle="1" w:styleId="TextosemFormatao2">
    <w:name w:val="Texto sem Formatação2"/>
    <w:basedOn w:val="Normal"/>
    <w:rsid w:val="00D602D3"/>
    <w:pPr>
      <w:suppressAutoHyphens/>
      <w:spacing w:line="360" w:lineRule="auto"/>
      <w:jc w:val="both"/>
    </w:pPr>
    <w:rPr>
      <w:rFonts w:ascii="Courier New" w:hAnsi="Courier New" w:cs="Courier New"/>
      <w:sz w:val="20"/>
      <w:szCs w:val="20"/>
      <w:lang w:eastAsia="zh-CN"/>
    </w:rPr>
  </w:style>
  <w:style w:type="paragraph" w:customStyle="1" w:styleId="TextosemFormatao1">
    <w:name w:val="Texto sem Formatação1"/>
    <w:basedOn w:val="Normal"/>
    <w:rsid w:val="003813C3"/>
    <w:pPr>
      <w:suppressAutoHyphens/>
    </w:pPr>
    <w:rPr>
      <w:rFonts w:ascii="Courier New" w:hAnsi="Courier New" w:cs="Courier New"/>
      <w:sz w:val="20"/>
      <w:lang w:val="hr-HR" w:eastAsia="zh-CN"/>
    </w:rPr>
  </w:style>
  <w:style w:type="character" w:customStyle="1" w:styleId="A3">
    <w:name w:val="A3"/>
    <w:uiPriority w:val="99"/>
    <w:rsid w:val="000D238F"/>
    <w:rPr>
      <w:rFonts w:cs="Garamond"/>
      <w:color w:val="000000"/>
      <w:sz w:val="22"/>
      <w:szCs w:val="22"/>
    </w:rPr>
  </w:style>
  <w:style w:type="paragraph" w:customStyle="1" w:styleId="WW-NormalWeb">
    <w:name w:val="WW-Normal (Web)"/>
    <w:basedOn w:val="Normal"/>
    <w:rsid w:val="00A47F7C"/>
    <w:pPr>
      <w:suppressAutoHyphens/>
      <w:spacing w:before="280" w:after="119"/>
    </w:pPr>
    <w:rPr>
      <w:rFonts w:ascii="Arial Unicode MS" w:eastAsia="Arial Unicode MS" w:hAnsi="Arial Unicode MS" w:cs="Arial Unicode MS"/>
      <w:lang w:eastAsia="ar-SA"/>
    </w:rPr>
  </w:style>
  <w:style w:type="character" w:customStyle="1" w:styleId="ecxst">
    <w:name w:val="ecxst"/>
    <w:rsid w:val="00A47F7C"/>
  </w:style>
  <w:style w:type="paragraph" w:styleId="Sumrio3">
    <w:name w:val="toc 3"/>
    <w:basedOn w:val="Normal"/>
    <w:next w:val="Normal"/>
    <w:autoRedefine/>
    <w:uiPriority w:val="39"/>
    <w:unhideWhenUsed/>
    <w:rsid w:val="00273751"/>
    <w:pPr>
      <w:suppressAutoHyphens/>
      <w:spacing w:after="100"/>
      <w:ind w:left="480"/>
    </w:pPr>
    <w:rPr>
      <w:rFonts w:ascii="Arial" w:hAnsi="Arial"/>
      <w:lang w:eastAsia="ar-SA"/>
    </w:rPr>
  </w:style>
  <w:style w:type="paragraph" w:styleId="Pr-formataoHTML">
    <w:name w:val="HTML Preformatted"/>
    <w:basedOn w:val="Normal"/>
    <w:link w:val="Pr-formataoHTMLChar"/>
    <w:uiPriority w:val="99"/>
    <w:unhideWhenUsed/>
    <w:rsid w:val="00773A8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Pr-formataoHTMLChar">
    <w:name w:val="Pré-formatação HTML Char"/>
    <w:basedOn w:val="Fontepargpadro"/>
    <w:link w:val="Pr-formataoHTML"/>
    <w:uiPriority w:val="99"/>
    <w:rsid w:val="00773A82"/>
    <w:rPr>
      <w:rFonts w:ascii="Courier New" w:eastAsia="Times New Roman" w:hAnsi="Courier New" w:cs="Courier New"/>
      <w:sz w:val="20"/>
      <w:szCs w:val="20"/>
      <w:lang w:eastAsia="pt-BR"/>
    </w:rPr>
  </w:style>
  <w:style w:type="character" w:customStyle="1" w:styleId="article-headermeta-info-data">
    <w:name w:val="article-header__meta-info-data"/>
    <w:basedOn w:val="Fontepargpadro"/>
    <w:rsid w:val="00E37C9F"/>
  </w:style>
  <w:style w:type="character" w:customStyle="1" w:styleId="a">
    <w:name w:val="_"/>
    <w:basedOn w:val="Fontepargpadro"/>
    <w:rsid w:val="00E37C9F"/>
  </w:style>
  <w:style w:type="table" w:customStyle="1" w:styleId="TabelaSimples22">
    <w:name w:val="Tabela Simples 22"/>
    <w:basedOn w:val="Tabelanormal"/>
    <w:uiPriority w:val="42"/>
    <w:rsid w:val="00BD2894"/>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customStyle="1" w:styleId="A9">
    <w:name w:val="A9"/>
    <w:uiPriority w:val="99"/>
    <w:rsid w:val="00FC382F"/>
    <w:rPr>
      <w:rFonts w:cs="Omni"/>
      <w:color w:val="000000"/>
      <w:sz w:val="11"/>
      <w:szCs w:val="11"/>
    </w:rPr>
  </w:style>
  <w:style w:type="paragraph" w:customStyle="1" w:styleId="Inter-pargrafopadro">
    <w:name w:val="Inter - parágrafo padrão"/>
    <w:basedOn w:val="Normal"/>
    <w:rsid w:val="00106D02"/>
    <w:pPr>
      <w:widowControl w:val="0"/>
      <w:suppressAutoHyphens/>
      <w:spacing w:before="119" w:line="360" w:lineRule="auto"/>
      <w:ind w:firstLine="709"/>
      <w:jc w:val="both"/>
    </w:pPr>
    <w:rPr>
      <w:rFonts w:ascii="Arial" w:hAnsi="Arial"/>
      <w:color w:val="000000"/>
      <w:szCs w:val="20"/>
    </w:rPr>
  </w:style>
  <w:style w:type="paragraph" w:customStyle="1" w:styleId="Inter-primeiropargrafodeseo">
    <w:name w:val="Inter - primeiro parágrafo de seção"/>
    <w:basedOn w:val="Inter-pargrafopadro"/>
    <w:next w:val="Inter-pargrafopadro"/>
    <w:rsid w:val="00106D02"/>
    <w:pPr>
      <w:ind w:firstLine="0"/>
    </w:pPr>
  </w:style>
  <w:style w:type="paragraph" w:customStyle="1" w:styleId="Inter-Citaesdeoutrosautores">
    <w:name w:val="Inter - Citações de outros autores"/>
    <w:basedOn w:val="Inter-pargrafopadro"/>
    <w:next w:val="Inter-pargrafopadro"/>
    <w:rsid w:val="00106D02"/>
    <w:pPr>
      <w:suppressAutoHyphens w:val="0"/>
      <w:spacing w:before="232" w:after="119"/>
      <w:ind w:left="2268" w:firstLine="0"/>
    </w:pPr>
    <w:rPr>
      <w:sz w:val="20"/>
    </w:rPr>
  </w:style>
  <w:style w:type="table" w:customStyle="1" w:styleId="TabeladeGrade4-nfase31">
    <w:name w:val="Tabela de Grade 4 - Ênfase 31"/>
    <w:basedOn w:val="Tabelanormal"/>
    <w:uiPriority w:val="49"/>
    <w:rsid w:val="00FD4446"/>
    <w:pPr>
      <w:spacing w:after="0" w:line="240" w:lineRule="auto"/>
    </w:p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insideV w:val="nil"/>
        </w:tcBorders>
        <w:shd w:val="clear" w:color="auto" w:fill="9BBB59" w:themeFill="accent3"/>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character" w:customStyle="1" w:styleId="short-url">
    <w:name w:val="short-url"/>
    <w:basedOn w:val="Fontepargpadro"/>
    <w:rsid w:val="00FD4446"/>
  </w:style>
  <w:style w:type="table" w:customStyle="1" w:styleId="3">
    <w:name w:val="3"/>
    <w:basedOn w:val="Tabelanormal"/>
    <w:rsid w:val="005C7722"/>
    <w:pPr>
      <w:spacing w:after="0"/>
    </w:pPr>
    <w:rPr>
      <w:rFonts w:ascii="Arial" w:eastAsia="Arial" w:hAnsi="Arial" w:cs="Arial"/>
      <w:kern w:val="2"/>
      <w14:ligatures w14:val="standardContextual"/>
    </w:rPr>
    <w:tblPr>
      <w:tblStyleRowBandSize w:val="1"/>
      <w:tblStyleColBandSize w:val="1"/>
      <w:tblCellMar>
        <w:top w:w="100" w:type="dxa"/>
        <w:left w:w="100" w:type="dxa"/>
        <w:bottom w:w="100" w:type="dxa"/>
        <w:right w:w="100" w:type="dxa"/>
      </w:tblCellMar>
    </w:tblPr>
  </w:style>
  <w:style w:type="table" w:customStyle="1" w:styleId="1">
    <w:name w:val="1"/>
    <w:basedOn w:val="Tabelanormal"/>
    <w:rsid w:val="005C7722"/>
    <w:pPr>
      <w:spacing w:after="0"/>
    </w:pPr>
    <w:rPr>
      <w:rFonts w:ascii="Arial" w:eastAsia="Arial" w:hAnsi="Arial" w:cs="Arial"/>
      <w:kern w:val="2"/>
      <w14:ligatures w14:val="standardContextual"/>
    </w:rPr>
    <w:tblPr>
      <w:tblStyleRowBandSize w:val="1"/>
      <w:tblStyleColBandSize w:val="1"/>
      <w:tblCellMar>
        <w:top w:w="100" w:type="dxa"/>
        <w:left w:w="100" w:type="dxa"/>
        <w:bottom w:w="100" w:type="dxa"/>
        <w:right w:w="10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7859400">
      <w:bodyDiv w:val="1"/>
      <w:marLeft w:val="0"/>
      <w:marRight w:val="0"/>
      <w:marTop w:val="0"/>
      <w:marBottom w:val="0"/>
      <w:divBdr>
        <w:top w:val="none" w:sz="0" w:space="0" w:color="auto"/>
        <w:left w:val="none" w:sz="0" w:space="0" w:color="auto"/>
        <w:bottom w:val="none" w:sz="0" w:space="0" w:color="auto"/>
        <w:right w:val="none" w:sz="0" w:space="0" w:color="auto"/>
      </w:divBdr>
    </w:div>
    <w:div w:id="438792184">
      <w:bodyDiv w:val="1"/>
      <w:marLeft w:val="0"/>
      <w:marRight w:val="0"/>
      <w:marTop w:val="0"/>
      <w:marBottom w:val="0"/>
      <w:divBdr>
        <w:top w:val="none" w:sz="0" w:space="0" w:color="auto"/>
        <w:left w:val="none" w:sz="0" w:space="0" w:color="auto"/>
        <w:bottom w:val="none" w:sz="0" w:space="0" w:color="auto"/>
        <w:right w:val="none" w:sz="0" w:space="0" w:color="auto"/>
      </w:divBdr>
    </w:div>
    <w:div w:id="629746219">
      <w:bodyDiv w:val="1"/>
      <w:marLeft w:val="0"/>
      <w:marRight w:val="0"/>
      <w:marTop w:val="0"/>
      <w:marBottom w:val="0"/>
      <w:divBdr>
        <w:top w:val="none" w:sz="0" w:space="0" w:color="auto"/>
        <w:left w:val="none" w:sz="0" w:space="0" w:color="auto"/>
        <w:bottom w:val="none" w:sz="0" w:space="0" w:color="auto"/>
        <w:right w:val="none" w:sz="0" w:space="0" w:color="auto"/>
      </w:divBdr>
    </w:div>
    <w:div w:id="748773242">
      <w:bodyDiv w:val="1"/>
      <w:marLeft w:val="0"/>
      <w:marRight w:val="0"/>
      <w:marTop w:val="0"/>
      <w:marBottom w:val="0"/>
      <w:divBdr>
        <w:top w:val="none" w:sz="0" w:space="0" w:color="auto"/>
        <w:left w:val="none" w:sz="0" w:space="0" w:color="auto"/>
        <w:bottom w:val="none" w:sz="0" w:space="0" w:color="auto"/>
        <w:right w:val="none" w:sz="0" w:space="0" w:color="auto"/>
      </w:divBdr>
    </w:div>
    <w:div w:id="889266959">
      <w:bodyDiv w:val="1"/>
      <w:marLeft w:val="0"/>
      <w:marRight w:val="0"/>
      <w:marTop w:val="0"/>
      <w:marBottom w:val="0"/>
      <w:divBdr>
        <w:top w:val="none" w:sz="0" w:space="0" w:color="auto"/>
        <w:left w:val="none" w:sz="0" w:space="0" w:color="auto"/>
        <w:bottom w:val="none" w:sz="0" w:space="0" w:color="auto"/>
        <w:right w:val="none" w:sz="0" w:space="0" w:color="auto"/>
      </w:divBdr>
    </w:div>
    <w:div w:id="908223882">
      <w:bodyDiv w:val="1"/>
      <w:marLeft w:val="0"/>
      <w:marRight w:val="0"/>
      <w:marTop w:val="0"/>
      <w:marBottom w:val="0"/>
      <w:divBdr>
        <w:top w:val="none" w:sz="0" w:space="0" w:color="auto"/>
        <w:left w:val="none" w:sz="0" w:space="0" w:color="auto"/>
        <w:bottom w:val="none" w:sz="0" w:space="0" w:color="auto"/>
        <w:right w:val="none" w:sz="0" w:space="0" w:color="auto"/>
      </w:divBdr>
    </w:div>
    <w:div w:id="935020908">
      <w:bodyDiv w:val="1"/>
      <w:marLeft w:val="0"/>
      <w:marRight w:val="0"/>
      <w:marTop w:val="0"/>
      <w:marBottom w:val="0"/>
      <w:divBdr>
        <w:top w:val="none" w:sz="0" w:space="0" w:color="auto"/>
        <w:left w:val="none" w:sz="0" w:space="0" w:color="auto"/>
        <w:bottom w:val="none" w:sz="0" w:space="0" w:color="auto"/>
        <w:right w:val="none" w:sz="0" w:space="0" w:color="auto"/>
      </w:divBdr>
      <w:divsChild>
        <w:div w:id="576868002">
          <w:marLeft w:val="0"/>
          <w:marRight w:val="0"/>
          <w:marTop w:val="0"/>
          <w:marBottom w:val="0"/>
          <w:divBdr>
            <w:top w:val="none" w:sz="0" w:space="0" w:color="auto"/>
            <w:left w:val="none" w:sz="0" w:space="0" w:color="auto"/>
            <w:bottom w:val="none" w:sz="0" w:space="0" w:color="auto"/>
            <w:right w:val="none" w:sz="0" w:space="0" w:color="auto"/>
          </w:divBdr>
          <w:divsChild>
            <w:div w:id="591858396">
              <w:marLeft w:val="0"/>
              <w:marRight w:val="60"/>
              <w:marTop w:val="0"/>
              <w:marBottom w:val="0"/>
              <w:divBdr>
                <w:top w:val="none" w:sz="0" w:space="0" w:color="auto"/>
                <w:left w:val="none" w:sz="0" w:space="0" w:color="auto"/>
                <w:bottom w:val="none" w:sz="0" w:space="0" w:color="auto"/>
                <w:right w:val="none" w:sz="0" w:space="0" w:color="auto"/>
              </w:divBdr>
              <w:divsChild>
                <w:div w:id="239561800">
                  <w:marLeft w:val="0"/>
                  <w:marRight w:val="0"/>
                  <w:marTop w:val="0"/>
                  <w:marBottom w:val="120"/>
                  <w:divBdr>
                    <w:top w:val="single" w:sz="6" w:space="0" w:color="A0A0A0"/>
                    <w:left w:val="single" w:sz="6" w:space="0" w:color="B9B9B9"/>
                    <w:bottom w:val="single" w:sz="6" w:space="0" w:color="B9B9B9"/>
                    <w:right w:val="single" w:sz="6" w:space="0" w:color="B9B9B9"/>
                  </w:divBdr>
                  <w:divsChild>
                    <w:div w:id="298267460">
                      <w:marLeft w:val="0"/>
                      <w:marRight w:val="0"/>
                      <w:marTop w:val="0"/>
                      <w:marBottom w:val="0"/>
                      <w:divBdr>
                        <w:top w:val="none" w:sz="0" w:space="0" w:color="auto"/>
                        <w:left w:val="none" w:sz="0" w:space="0" w:color="auto"/>
                        <w:bottom w:val="none" w:sz="0" w:space="0" w:color="auto"/>
                        <w:right w:val="none" w:sz="0" w:space="0" w:color="auto"/>
                      </w:divBdr>
                      <w:divsChild>
                        <w:div w:id="837303798">
                          <w:marLeft w:val="0"/>
                          <w:marRight w:val="0"/>
                          <w:marTop w:val="0"/>
                          <w:marBottom w:val="0"/>
                          <w:divBdr>
                            <w:top w:val="none" w:sz="0" w:space="0" w:color="auto"/>
                            <w:left w:val="none" w:sz="0" w:space="0" w:color="auto"/>
                            <w:bottom w:val="none" w:sz="0" w:space="0" w:color="auto"/>
                            <w:right w:val="none" w:sz="0" w:space="0" w:color="auto"/>
                          </w:divBdr>
                          <w:divsChild>
                            <w:div w:id="1373193469">
                              <w:marLeft w:val="0"/>
                              <w:marRight w:val="0"/>
                              <w:marTop w:val="0"/>
                              <w:marBottom w:val="0"/>
                              <w:divBdr>
                                <w:top w:val="none" w:sz="0" w:space="0" w:color="auto"/>
                                <w:left w:val="none" w:sz="0" w:space="0" w:color="auto"/>
                                <w:bottom w:val="none" w:sz="0" w:space="0" w:color="auto"/>
                                <w:right w:val="none" w:sz="0" w:space="0" w:color="auto"/>
                              </w:divBdr>
                              <w:divsChild>
                                <w:div w:id="1058240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8683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3478069">
          <w:marLeft w:val="0"/>
          <w:marRight w:val="0"/>
          <w:marTop w:val="0"/>
          <w:marBottom w:val="0"/>
          <w:divBdr>
            <w:top w:val="none" w:sz="0" w:space="0" w:color="auto"/>
            <w:left w:val="none" w:sz="0" w:space="0" w:color="auto"/>
            <w:bottom w:val="none" w:sz="0" w:space="0" w:color="auto"/>
            <w:right w:val="none" w:sz="0" w:space="0" w:color="auto"/>
          </w:divBdr>
          <w:divsChild>
            <w:div w:id="1179268975">
              <w:marLeft w:val="60"/>
              <w:marRight w:val="0"/>
              <w:marTop w:val="0"/>
              <w:marBottom w:val="0"/>
              <w:divBdr>
                <w:top w:val="none" w:sz="0" w:space="0" w:color="auto"/>
                <w:left w:val="none" w:sz="0" w:space="0" w:color="auto"/>
                <w:bottom w:val="none" w:sz="0" w:space="0" w:color="auto"/>
                <w:right w:val="none" w:sz="0" w:space="0" w:color="auto"/>
              </w:divBdr>
              <w:divsChild>
                <w:div w:id="467088319">
                  <w:marLeft w:val="0"/>
                  <w:marRight w:val="0"/>
                  <w:marTop w:val="0"/>
                  <w:marBottom w:val="0"/>
                  <w:divBdr>
                    <w:top w:val="none" w:sz="0" w:space="0" w:color="auto"/>
                    <w:left w:val="none" w:sz="0" w:space="0" w:color="auto"/>
                    <w:bottom w:val="none" w:sz="0" w:space="0" w:color="auto"/>
                    <w:right w:val="none" w:sz="0" w:space="0" w:color="auto"/>
                  </w:divBdr>
                  <w:divsChild>
                    <w:div w:id="2079860789">
                      <w:marLeft w:val="0"/>
                      <w:marRight w:val="0"/>
                      <w:marTop w:val="0"/>
                      <w:marBottom w:val="120"/>
                      <w:divBdr>
                        <w:top w:val="single" w:sz="6" w:space="0" w:color="F5F5F5"/>
                        <w:left w:val="single" w:sz="6" w:space="0" w:color="F5F5F5"/>
                        <w:bottom w:val="single" w:sz="6" w:space="0" w:color="F5F5F5"/>
                        <w:right w:val="single" w:sz="6" w:space="0" w:color="F5F5F5"/>
                      </w:divBdr>
                      <w:divsChild>
                        <w:div w:id="1617374558">
                          <w:marLeft w:val="0"/>
                          <w:marRight w:val="0"/>
                          <w:marTop w:val="0"/>
                          <w:marBottom w:val="0"/>
                          <w:divBdr>
                            <w:top w:val="none" w:sz="0" w:space="0" w:color="auto"/>
                            <w:left w:val="none" w:sz="0" w:space="0" w:color="auto"/>
                            <w:bottom w:val="none" w:sz="0" w:space="0" w:color="auto"/>
                            <w:right w:val="none" w:sz="0" w:space="0" w:color="auto"/>
                          </w:divBdr>
                          <w:divsChild>
                            <w:div w:id="848329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70668983">
      <w:bodyDiv w:val="1"/>
      <w:marLeft w:val="0"/>
      <w:marRight w:val="0"/>
      <w:marTop w:val="0"/>
      <w:marBottom w:val="0"/>
      <w:divBdr>
        <w:top w:val="none" w:sz="0" w:space="0" w:color="auto"/>
        <w:left w:val="none" w:sz="0" w:space="0" w:color="auto"/>
        <w:bottom w:val="none" w:sz="0" w:space="0" w:color="auto"/>
        <w:right w:val="none" w:sz="0" w:space="0" w:color="auto"/>
      </w:divBdr>
    </w:div>
    <w:div w:id="1172914705">
      <w:bodyDiv w:val="1"/>
      <w:marLeft w:val="0"/>
      <w:marRight w:val="0"/>
      <w:marTop w:val="0"/>
      <w:marBottom w:val="0"/>
      <w:divBdr>
        <w:top w:val="none" w:sz="0" w:space="0" w:color="auto"/>
        <w:left w:val="none" w:sz="0" w:space="0" w:color="auto"/>
        <w:bottom w:val="none" w:sz="0" w:space="0" w:color="auto"/>
        <w:right w:val="none" w:sz="0" w:space="0" w:color="auto"/>
      </w:divBdr>
    </w:div>
    <w:div w:id="1194073317">
      <w:bodyDiv w:val="1"/>
      <w:marLeft w:val="0"/>
      <w:marRight w:val="0"/>
      <w:marTop w:val="0"/>
      <w:marBottom w:val="0"/>
      <w:divBdr>
        <w:top w:val="none" w:sz="0" w:space="0" w:color="auto"/>
        <w:left w:val="none" w:sz="0" w:space="0" w:color="auto"/>
        <w:bottom w:val="none" w:sz="0" w:space="0" w:color="auto"/>
        <w:right w:val="none" w:sz="0" w:space="0" w:color="auto"/>
      </w:divBdr>
    </w:div>
    <w:div w:id="1270626712">
      <w:bodyDiv w:val="1"/>
      <w:marLeft w:val="0"/>
      <w:marRight w:val="0"/>
      <w:marTop w:val="0"/>
      <w:marBottom w:val="0"/>
      <w:divBdr>
        <w:top w:val="none" w:sz="0" w:space="0" w:color="auto"/>
        <w:left w:val="none" w:sz="0" w:space="0" w:color="auto"/>
        <w:bottom w:val="none" w:sz="0" w:space="0" w:color="auto"/>
        <w:right w:val="none" w:sz="0" w:space="0" w:color="auto"/>
      </w:divBdr>
    </w:div>
    <w:div w:id="1285766227">
      <w:bodyDiv w:val="1"/>
      <w:marLeft w:val="0"/>
      <w:marRight w:val="0"/>
      <w:marTop w:val="0"/>
      <w:marBottom w:val="0"/>
      <w:divBdr>
        <w:top w:val="none" w:sz="0" w:space="0" w:color="auto"/>
        <w:left w:val="none" w:sz="0" w:space="0" w:color="auto"/>
        <w:bottom w:val="none" w:sz="0" w:space="0" w:color="auto"/>
        <w:right w:val="none" w:sz="0" w:space="0" w:color="auto"/>
      </w:divBdr>
    </w:div>
    <w:div w:id="1365134492">
      <w:bodyDiv w:val="1"/>
      <w:marLeft w:val="0"/>
      <w:marRight w:val="0"/>
      <w:marTop w:val="0"/>
      <w:marBottom w:val="0"/>
      <w:divBdr>
        <w:top w:val="none" w:sz="0" w:space="0" w:color="auto"/>
        <w:left w:val="none" w:sz="0" w:space="0" w:color="auto"/>
        <w:bottom w:val="none" w:sz="0" w:space="0" w:color="auto"/>
        <w:right w:val="none" w:sz="0" w:space="0" w:color="auto"/>
      </w:divBdr>
    </w:div>
    <w:div w:id="1442414096">
      <w:bodyDiv w:val="1"/>
      <w:marLeft w:val="0"/>
      <w:marRight w:val="0"/>
      <w:marTop w:val="0"/>
      <w:marBottom w:val="0"/>
      <w:divBdr>
        <w:top w:val="none" w:sz="0" w:space="0" w:color="auto"/>
        <w:left w:val="none" w:sz="0" w:space="0" w:color="auto"/>
        <w:bottom w:val="none" w:sz="0" w:space="0" w:color="auto"/>
        <w:right w:val="none" w:sz="0" w:space="0" w:color="auto"/>
      </w:divBdr>
      <w:divsChild>
        <w:div w:id="760026010">
          <w:marLeft w:val="0"/>
          <w:marRight w:val="0"/>
          <w:marTop w:val="0"/>
          <w:marBottom w:val="0"/>
          <w:divBdr>
            <w:top w:val="none" w:sz="0" w:space="0" w:color="auto"/>
            <w:left w:val="none" w:sz="0" w:space="0" w:color="auto"/>
            <w:bottom w:val="none" w:sz="0" w:space="0" w:color="auto"/>
            <w:right w:val="none" w:sz="0" w:space="0" w:color="auto"/>
          </w:divBdr>
          <w:divsChild>
            <w:div w:id="1660114521">
              <w:marLeft w:val="0"/>
              <w:marRight w:val="60"/>
              <w:marTop w:val="0"/>
              <w:marBottom w:val="0"/>
              <w:divBdr>
                <w:top w:val="none" w:sz="0" w:space="0" w:color="auto"/>
                <w:left w:val="none" w:sz="0" w:space="0" w:color="auto"/>
                <w:bottom w:val="none" w:sz="0" w:space="0" w:color="auto"/>
                <w:right w:val="none" w:sz="0" w:space="0" w:color="auto"/>
              </w:divBdr>
              <w:divsChild>
                <w:div w:id="120079210">
                  <w:marLeft w:val="0"/>
                  <w:marRight w:val="0"/>
                  <w:marTop w:val="0"/>
                  <w:marBottom w:val="120"/>
                  <w:divBdr>
                    <w:top w:val="single" w:sz="6" w:space="0" w:color="A0A0A0"/>
                    <w:left w:val="single" w:sz="6" w:space="0" w:color="B9B9B9"/>
                    <w:bottom w:val="single" w:sz="6" w:space="0" w:color="B9B9B9"/>
                    <w:right w:val="single" w:sz="6" w:space="0" w:color="B9B9B9"/>
                  </w:divBdr>
                  <w:divsChild>
                    <w:div w:id="885415238">
                      <w:marLeft w:val="0"/>
                      <w:marRight w:val="0"/>
                      <w:marTop w:val="0"/>
                      <w:marBottom w:val="0"/>
                      <w:divBdr>
                        <w:top w:val="none" w:sz="0" w:space="0" w:color="auto"/>
                        <w:left w:val="none" w:sz="0" w:space="0" w:color="auto"/>
                        <w:bottom w:val="none" w:sz="0" w:space="0" w:color="auto"/>
                        <w:right w:val="none" w:sz="0" w:space="0" w:color="auto"/>
                      </w:divBdr>
                      <w:divsChild>
                        <w:div w:id="1591424976">
                          <w:marLeft w:val="0"/>
                          <w:marRight w:val="0"/>
                          <w:marTop w:val="0"/>
                          <w:marBottom w:val="0"/>
                          <w:divBdr>
                            <w:top w:val="none" w:sz="0" w:space="0" w:color="auto"/>
                            <w:left w:val="none" w:sz="0" w:space="0" w:color="auto"/>
                            <w:bottom w:val="none" w:sz="0" w:space="0" w:color="auto"/>
                            <w:right w:val="none" w:sz="0" w:space="0" w:color="auto"/>
                          </w:divBdr>
                          <w:divsChild>
                            <w:div w:id="875392347">
                              <w:marLeft w:val="0"/>
                              <w:marRight w:val="0"/>
                              <w:marTop w:val="0"/>
                              <w:marBottom w:val="0"/>
                              <w:divBdr>
                                <w:top w:val="none" w:sz="0" w:space="0" w:color="auto"/>
                                <w:left w:val="none" w:sz="0" w:space="0" w:color="auto"/>
                                <w:bottom w:val="none" w:sz="0" w:space="0" w:color="auto"/>
                                <w:right w:val="none" w:sz="0" w:space="0" w:color="auto"/>
                              </w:divBdr>
                              <w:divsChild>
                                <w:div w:id="100806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0698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7390821">
          <w:marLeft w:val="0"/>
          <w:marRight w:val="0"/>
          <w:marTop w:val="0"/>
          <w:marBottom w:val="0"/>
          <w:divBdr>
            <w:top w:val="none" w:sz="0" w:space="0" w:color="auto"/>
            <w:left w:val="none" w:sz="0" w:space="0" w:color="auto"/>
            <w:bottom w:val="none" w:sz="0" w:space="0" w:color="auto"/>
            <w:right w:val="none" w:sz="0" w:space="0" w:color="auto"/>
          </w:divBdr>
          <w:divsChild>
            <w:div w:id="1655646508">
              <w:marLeft w:val="60"/>
              <w:marRight w:val="0"/>
              <w:marTop w:val="0"/>
              <w:marBottom w:val="0"/>
              <w:divBdr>
                <w:top w:val="none" w:sz="0" w:space="0" w:color="auto"/>
                <w:left w:val="none" w:sz="0" w:space="0" w:color="auto"/>
                <w:bottom w:val="none" w:sz="0" w:space="0" w:color="auto"/>
                <w:right w:val="none" w:sz="0" w:space="0" w:color="auto"/>
              </w:divBdr>
              <w:divsChild>
                <w:div w:id="1355224972">
                  <w:marLeft w:val="0"/>
                  <w:marRight w:val="0"/>
                  <w:marTop w:val="0"/>
                  <w:marBottom w:val="0"/>
                  <w:divBdr>
                    <w:top w:val="none" w:sz="0" w:space="0" w:color="auto"/>
                    <w:left w:val="none" w:sz="0" w:space="0" w:color="auto"/>
                    <w:bottom w:val="none" w:sz="0" w:space="0" w:color="auto"/>
                    <w:right w:val="none" w:sz="0" w:space="0" w:color="auto"/>
                  </w:divBdr>
                  <w:divsChild>
                    <w:div w:id="1465538688">
                      <w:marLeft w:val="0"/>
                      <w:marRight w:val="0"/>
                      <w:marTop w:val="0"/>
                      <w:marBottom w:val="120"/>
                      <w:divBdr>
                        <w:top w:val="single" w:sz="6" w:space="0" w:color="F5F5F5"/>
                        <w:left w:val="single" w:sz="6" w:space="0" w:color="F5F5F5"/>
                        <w:bottom w:val="single" w:sz="6" w:space="0" w:color="F5F5F5"/>
                        <w:right w:val="single" w:sz="6" w:space="0" w:color="F5F5F5"/>
                      </w:divBdr>
                      <w:divsChild>
                        <w:div w:id="1378121779">
                          <w:marLeft w:val="0"/>
                          <w:marRight w:val="0"/>
                          <w:marTop w:val="0"/>
                          <w:marBottom w:val="0"/>
                          <w:divBdr>
                            <w:top w:val="none" w:sz="0" w:space="0" w:color="auto"/>
                            <w:left w:val="none" w:sz="0" w:space="0" w:color="auto"/>
                            <w:bottom w:val="none" w:sz="0" w:space="0" w:color="auto"/>
                            <w:right w:val="none" w:sz="0" w:space="0" w:color="auto"/>
                          </w:divBdr>
                          <w:divsChild>
                            <w:div w:id="190462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27217442">
      <w:bodyDiv w:val="1"/>
      <w:marLeft w:val="0"/>
      <w:marRight w:val="0"/>
      <w:marTop w:val="0"/>
      <w:marBottom w:val="0"/>
      <w:divBdr>
        <w:top w:val="none" w:sz="0" w:space="0" w:color="auto"/>
        <w:left w:val="none" w:sz="0" w:space="0" w:color="auto"/>
        <w:bottom w:val="none" w:sz="0" w:space="0" w:color="auto"/>
        <w:right w:val="none" w:sz="0" w:space="0" w:color="auto"/>
      </w:divBdr>
    </w:div>
    <w:div w:id="1772357782">
      <w:bodyDiv w:val="1"/>
      <w:marLeft w:val="0"/>
      <w:marRight w:val="0"/>
      <w:marTop w:val="0"/>
      <w:marBottom w:val="0"/>
      <w:divBdr>
        <w:top w:val="none" w:sz="0" w:space="0" w:color="auto"/>
        <w:left w:val="none" w:sz="0" w:space="0" w:color="auto"/>
        <w:bottom w:val="none" w:sz="0" w:space="0" w:color="auto"/>
        <w:right w:val="none" w:sz="0" w:space="0" w:color="auto"/>
      </w:divBdr>
    </w:div>
    <w:div w:id="1797137236">
      <w:bodyDiv w:val="1"/>
      <w:marLeft w:val="0"/>
      <w:marRight w:val="0"/>
      <w:marTop w:val="0"/>
      <w:marBottom w:val="0"/>
      <w:divBdr>
        <w:top w:val="none" w:sz="0" w:space="0" w:color="auto"/>
        <w:left w:val="none" w:sz="0" w:space="0" w:color="auto"/>
        <w:bottom w:val="none" w:sz="0" w:space="0" w:color="auto"/>
        <w:right w:val="none" w:sz="0" w:space="0" w:color="auto"/>
      </w:divBdr>
    </w:div>
    <w:div w:id="1940600929">
      <w:bodyDiv w:val="1"/>
      <w:marLeft w:val="0"/>
      <w:marRight w:val="0"/>
      <w:marTop w:val="0"/>
      <w:marBottom w:val="0"/>
      <w:divBdr>
        <w:top w:val="none" w:sz="0" w:space="0" w:color="auto"/>
        <w:left w:val="none" w:sz="0" w:space="0" w:color="auto"/>
        <w:bottom w:val="none" w:sz="0" w:space="0" w:color="auto"/>
        <w:right w:val="none" w:sz="0" w:space="0" w:color="auto"/>
      </w:divBdr>
    </w:div>
    <w:div w:id="20839153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mailto:geliardemicaelly@gmail.com" TargetMode="External"/><Relationship Id="rId18" Type="http://schemas.openxmlformats.org/officeDocument/2006/relationships/image" Target="media/image3.emf"/><Relationship Id="rId26" Type="http://schemas.openxmlformats.org/officeDocument/2006/relationships/oleObject" Target="embeddings/oleObject5.bin"/><Relationship Id="rId3" Type="http://schemas.openxmlformats.org/officeDocument/2006/relationships/styles" Target="styles.xml"/><Relationship Id="rId21" Type="http://schemas.openxmlformats.org/officeDocument/2006/relationships/image" Target="media/image5.emf"/><Relationship Id="rId7" Type="http://schemas.openxmlformats.org/officeDocument/2006/relationships/endnotes" Target="endnotes.xml"/><Relationship Id="rId12" Type="http://schemas.openxmlformats.org/officeDocument/2006/relationships/hyperlink" Target="mailto:elianeveigacruz@gmail.com" TargetMode="External"/><Relationship Id="rId17" Type="http://schemas.openxmlformats.org/officeDocument/2006/relationships/oleObject" Target="embeddings/oleObject1.bin"/><Relationship Id="rId25" Type="http://schemas.openxmlformats.org/officeDocument/2006/relationships/image" Target="media/image7.emf"/><Relationship Id="rId2" Type="http://schemas.openxmlformats.org/officeDocument/2006/relationships/numbering" Target="numbering.xml"/><Relationship Id="rId16" Type="http://schemas.openxmlformats.org/officeDocument/2006/relationships/image" Target="media/image2.emf"/><Relationship Id="rId20" Type="http://schemas.openxmlformats.org/officeDocument/2006/relationships/oleObject" Target="embeddings/oleObject2.bin"/><Relationship Id="rId29"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francielle.bonet@uepa.br" TargetMode="External"/><Relationship Id="rId24" Type="http://schemas.openxmlformats.org/officeDocument/2006/relationships/oleObject" Target="embeddings/oleObject4.bin"/><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footer" Target="footer1.xml"/><Relationship Id="rId23" Type="http://schemas.openxmlformats.org/officeDocument/2006/relationships/image" Target="media/image6.emf"/><Relationship Id="rId28" Type="http://schemas.openxmlformats.org/officeDocument/2006/relationships/hyperlink" Target="mailto:revistaeletronica@santamarcelina.edu.br" TargetMode="External"/><Relationship Id="rId10" Type="http://schemas.openxmlformats.org/officeDocument/2006/relationships/hyperlink" Target="mailto:geliardemicaelly@gmail.com" TargetMode="External"/><Relationship Id="rId19" Type="http://schemas.openxmlformats.org/officeDocument/2006/relationships/image" Target="media/image4.emf"/><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elianeveigacruz@gmail.com" TargetMode="External"/><Relationship Id="rId14" Type="http://schemas.openxmlformats.org/officeDocument/2006/relationships/header" Target="header1.xml"/><Relationship Id="rId22" Type="http://schemas.openxmlformats.org/officeDocument/2006/relationships/oleObject" Target="embeddings/oleObject3.bin"/><Relationship Id="rId27" Type="http://schemas.openxmlformats.org/officeDocument/2006/relationships/hyperlink" Target="https://www.actamedicaportuguesa.com/revista/index.php/amp/article/view/17284" TargetMode="External"/><Relationship Id="rId30" Type="http://schemas.openxmlformats.org/officeDocument/2006/relationships/footer" Target="footer2.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91141546-9913-4F15-823F-BC2499D19C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15</Pages>
  <Words>4479</Words>
  <Characters>27502</Characters>
  <Application>Microsoft Office Word</Application>
  <DocSecurity>0</DocSecurity>
  <Lines>509</Lines>
  <Paragraphs>116</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31865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RICARDO BATISTA RODRIGUES</dc:creator>
  <cp:lastModifiedBy>JOSE CARLOS DE FREITAS</cp:lastModifiedBy>
  <cp:revision>11</cp:revision>
  <cp:lastPrinted>2018-04-22T22:15:00Z</cp:lastPrinted>
  <dcterms:created xsi:type="dcterms:W3CDTF">2026-03-15T20:13:00Z</dcterms:created>
  <dcterms:modified xsi:type="dcterms:W3CDTF">2026-03-17T14:19:00Z</dcterms:modified>
</cp:coreProperties>
</file>